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367" w:rsidRPr="008E4DA4" w:rsidRDefault="004D4367" w:rsidP="004D4367">
      <w:pPr>
        <w:spacing w:beforeLines="850" w:line="240" w:lineRule="auto"/>
        <w:jc w:val="center"/>
        <w:rPr>
          <w:rFonts w:ascii="黑体" w:eastAsia="黑体" w:hAnsi="黑体" w:cs="Times New Roman" w:hint="eastAsia"/>
          <w:color w:val="auto"/>
          <w:sz w:val="36"/>
          <w:szCs w:val="36"/>
        </w:rPr>
      </w:pPr>
      <w:r w:rsidRPr="0089494D">
        <w:rPr>
          <w:rStyle w:val="2Char"/>
          <w:rFonts w:ascii="黑体" w:eastAsia="黑体" w:hint="eastAsia"/>
          <w:b w:val="0"/>
          <w:sz w:val="36"/>
          <w:szCs w:val="36"/>
        </w:rPr>
        <w:t>西部地区社会质量评价报告</w:t>
      </w:r>
      <w:r w:rsidRPr="008E4DA4">
        <w:rPr>
          <w:rFonts w:ascii="黑体" w:eastAsia="黑体" w:hAnsi="黑体" w:cs="Times New Roman" w:hint="eastAsia"/>
          <w:color w:val="auto"/>
          <w:sz w:val="36"/>
          <w:szCs w:val="36"/>
          <w:vertAlign w:val="superscript"/>
        </w:rPr>
        <w:footnoteReference w:customMarkFollows="1" w:id="1"/>
        <w:sym w:font="Symbol" w:char="F02A"/>
      </w:r>
    </w:p>
    <w:p w:rsidR="004D4367" w:rsidRPr="008B00D0" w:rsidRDefault="004D4367" w:rsidP="004D4367">
      <w:pPr>
        <w:spacing w:line="240" w:lineRule="auto"/>
        <w:jc w:val="center"/>
        <w:rPr>
          <w:rFonts w:ascii="楷体_GB2312" w:eastAsia="楷体_GB2312" w:hAnsi="Calibri" w:cs="Times New Roman"/>
          <w:b/>
          <w:bCs/>
          <w:color w:val="auto"/>
          <w:sz w:val="21"/>
          <w:szCs w:val="21"/>
        </w:rPr>
      </w:pPr>
      <w:r w:rsidRPr="008B00D0">
        <w:rPr>
          <w:rFonts w:ascii="楷体_GB2312" w:eastAsia="楷体_GB2312" w:hAnsi="Calibri" w:cs="Times New Roman" w:hint="eastAsia"/>
          <w:color w:val="auto"/>
          <w:sz w:val="21"/>
          <w:szCs w:val="21"/>
        </w:rPr>
        <w:t xml:space="preserve">郭 </w:t>
      </w:r>
      <w:r>
        <w:rPr>
          <w:rFonts w:ascii="楷体_GB2312" w:eastAsia="楷体_GB2312" w:hAnsi="Calibri" w:cs="Times New Roman" w:hint="eastAsia"/>
          <w:color w:val="auto"/>
          <w:sz w:val="21"/>
          <w:szCs w:val="21"/>
        </w:rPr>
        <w:t xml:space="preserve"> </w:t>
      </w:r>
      <w:r w:rsidRPr="008B00D0">
        <w:rPr>
          <w:rFonts w:ascii="楷体_GB2312" w:eastAsia="楷体_GB2312" w:hAnsi="Calibri" w:cs="Times New Roman" w:hint="eastAsia"/>
          <w:color w:val="auto"/>
          <w:sz w:val="21"/>
          <w:szCs w:val="21"/>
        </w:rPr>
        <w:t>莹  王</w:t>
      </w:r>
      <w:r>
        <w:rPr>
          <w:rFonts w:ascii="楷体_GB2312" w:eastAsia="楷体_GB2312" w:hAnsi="Calibri" w:cs="Times New Roman" w:hint="eastAsia"/>
          <w:color w:val="auto"/>
          <w:sz w:val="21"/>
          <w:szCs w:val="21"/>
        </w:rPr>
        <w:t xml:space="preserve"> </w:t>
      </w:r>
      <w:r w:rsidRPr="008B00D0">
        <w:rPr>
          <w:rFonts w:ascii="楷体_GB2312" w:eastAsia="楷体_GB2312" w:hAnsi="Calibri" w:cs="Times New Roman" w:hint="eastAsia"/>
          <w:color w:val="auto"/>
          <w:sz w:val="21"/>
          <w:szCs w:val="21"/>
        </w:rPr>
        <w:t xml:space="preserve"> 丹  权欢欢  李</w:t>
      </w:r>
      <w:r>
        <w:rPr>
          <w:rFonts w:ascii="楷体_GB2312" w:eastAsia="楷体_GB2312" w:hAnsi="Calibri" w:cs="Times New Roman" w:hint="eastAsia"/>
          <w:color w:val="auto"/>
          <w:sz w:val="21"/>
          <w:szCs w:val="21"/>
        </w:rPr>
        <w:t xml:space="preserve"> </w:t>
      </w:r>
      <w:r w:rsidRPr="008B00D0">
        <w:rPr>
          <w:rFonts w:ascii="楷体_GB2312" w:eastAsia="楷体_GB2312" w:hAnsi="Calibri" w:cs="Times New Roman" w:hint="eastAsia"/>
          <w:color w:val="auto"/>
          <w:sz w:val="21"/>
          <w:szCs w:val="21"/>
        </w:rPr>
        <w:t xml:space="preserve"> 凯</w:t>
      </w:r>
      <w:r w:rsidRPr="008B00D0">
        <w:rPr>
          <w:rFonts w:ascii="楷体_GB2312" w:eastAsia="楷体_GB2312" w:hAnsi="Calibri" w:cs="Times New Roman"/>
          <w:color w:val="auto"/>
          <w:sz w:val="21"/>
          <w:vertAlign w:val="superscript"/>
        </w:rPr>
        <w:footnoteReference w:customMarkFollows="1" w:id="2"/>
        <w:sym w:font="Symbol" w:char="F02A"/>
      </w:r>
      <w:r w:rsidRPr="008B00D0">
        <w:rPr>
          <w:rFonts w:ascii="楷体_GB2312" w:eastAsia="楷体_GB2312" w:hAnsi="Calibri" w:cs="Times New Roman"/>
          <w:color w:val="auto"/>
          <w:sz w:val="21"/>
          <w:vertAlign w:val="superscript"/>
        </w:rPr>
        <w:sym w:font="Symbol" w:char="F02A"/>
      </w:r>
    </w:p>
    <w:p w:rsidR="004D4367" w:rsidRPr="008B00D0" w:rsidRDefault="004D4367" w:rsidP="004D4367">
      <w:pPr>
        <w:spacing w:line="240" w:lineRule="auto"/>
        <w:rPr>
          <w:rFonts w:ascii="楷体_GB2312" w:eastAsia="楷体_GB2312" w:hAnsi="Calibri" w:cs="Times New Roman"/>
          <w:b/>
          <w:bCs/>
          <w:color w:val="auto"/>
          <w:sz w:val="21"/>
          <w:szCs w:val="21"/>
        </w:rPr>
      </w:pPr>
    </w:p>
    <w:p w:rsidR="004D4367" w:rsidRPr="008B00D0" w:rsidRDefault="004D4367" w:rsidP="004D4367">
      <w:pPr>
        <w:spacing w:line="240" w:lineRule="auto"/>
        <w:ind w:firstLineChars="200" w:firstLine="422"/>
        <w:rPr>
          <w:rFonts w:ascii="楷体_GB2312" w:eastAsia="楷体_GB2312" w:hAnsi="Calibri" w:cs="Times New Roman"/>
          <w:b/>
          <w:bCs/>
          <w:color w:val="auto"/>
          <w:sz w:val="21"/>
          <w:szCs w:val="21"/>
        </w:rPr>
      </w:pPr>
      <w:r w:rsidRPr="008B00D0">
        <w:rPr>
          <w:rFonts w:ascii="楷体_GB2312" w:eastAsia="楷体_GB2312" w:hAnsi="Calibri" w:cs="Times New Roman" w:hint="eastAsia"/>
          <w:b/>
          <w:bCs/>
          <w:color w:val="auto"/>
          <w:sz w:val="21"/>
          <w:szCs w:val="21"/>
        </w:rPr>
        <w:t>摘 要：</w:t>
      </w:r>
      <w:r w:rsidRPr="008B00D0">
        <w:rPr>
          <w:rFonts w:ascii="楷体_GB2312" w:eastAsia="楷体_GB2312" w:hAnsi="Calibri" w:cs="Times New Roman" w:hint="eastAsia"/>
          <w:color w:val="auto"/>
          <w:sz w:val="21"/>
          <w:szCs w:val="21"/>
        </w:rPr>
        <w:t>评价西部地区的社会质量对于推动西部地区经济与社会发展具有重要的参考价值和意义，本文立足于西部地区经济与社会发展现实，以社会经济保障、社会凝聚、社会包容、社会赋权为评价维度，选取二十二个三级指标构建了西部地区社会质量的综合评价指标体系，通过运用主成分分析、聚类分析，对西部地区的社会质量进行综合评价，明确西部地区社会质量的水平和存在的问题，提出以新发展理念为指引，持续推进西部地区的经济发展；</w:t>
      </w:r>
      <w:r w:rsidRPr="008B00D0">
        <w:rPr>
          <w:rFonts w:ascii="楷体_GB2312" w:eastAsia="楷体_GB2312" w:hAnsi="宋体" w:cs="Times New Roman" w:hint="eastAsia"/>
          <w:color w:val="auto"/>
          <w:sz w:val="21"/>
          <w:szCs w:val="21"/>
        </w:rPr>
        <w:t>以社会治理现代化为契机，社会治理主体多元化为手段，信息化和文化建设为途径，全面提升西部地区社会质量的</w:t>
      </w:r>
      <w:r w:rsidRPr="008B00D0">
        <w:rPr>
          <w:rFonts w:ascii="楷体_GB2312" w:eastAsia="楷体_GB2312" w:hAnsi="Calibri" w:cs="Times New Roman" w:hint="eastAsia"/>
          <w:color w:val="auto"/>
          <w:sz w:val="21"/>
          <w:szCs w:val="21"/>
        </w:rPr>
        <w:t>建议。</w:t>
      </w:r>
      <w:r w:rsidRPr="008B00D0">
        <w:rPr>
          <w:rFonts w:ascii="楷体_GB2312" w:eastAsia="楷体_GB2312" w:hAnsi="Calibri" w:cs="Times New Roman" w:hint="eastAsia"/>
          <w:b/>
          <w:bCs/>
          <w:color w:val="auto"/>
          <w:sz w:val="21"/>
          <w:szCs w:val="21"/>
        </w:rPr>
        <w:t xml:space="preserve"> </w:t>
      </w:r>
    </w:p>
    <w:p w:rsidR="004D4367" w:rsidRPr="008B00D0" w:rsidRDefault="004D4367" w:rsidP="004D4367">
      <w:pPr>
        <w:spacing w:line="240" w:lineRule="auto"/>
        <w:ind w:firstLineChars="200" w:firstLine="422"/>
        <w:rPr>
          <w:rFonts w:ascii="楷体_GB2312" w:eastAsia="楷体_GB2312" w:hAnsi="Calibri" w:cs="Times New Roman"/>
          <w:color w:val="auto"/>
          <w:sz w:val="21"/>
          <w:szCs w:val="21"/>
        </w:rPr>
      </w:pPr>
      <w:r w:rsidRPr="008B00D0">
        <w:rPr>
          <w:rFonts w:ascii="楷体_GB2312" w:eastAsia="楷体_GB2312" w:hAnsi="Calibri" w:cs="Times New Roman" w:hint="eastAsia"/>
          <w:b/>
          <w:bCs/>
          <w:color w:val="auto"/>
          <w:sz w:val="21"/>
          <w:szCs w:val="21"/>
        </w:rPr>
        <w:t>关键词：</w:t>
      </w:r>
      <w:r w:rsidRPr="008B00D0">
        <w:rPr>
          <w:rFonts w:ascii="楷体_GB2312" w:eastAsia="楷体_GB2312" w:hAnsi="Calibri" w:cs="Times New Roman" w:hint="eastAsia"/>
          <w:color w:val="auto"/>
          <w:sz w:val="21"/>
          <w:szCs w:val="21"/>
        </w:rPr>
        <w:t xml:space="preserve">社会质量   西部地区  主成分分析  聚类分析 </w:t>
      </w:r>
    </w:p>
    <w:p w:rsidR="004D4367" w:rsidRPr="008B00D0" w:rsidRDefault="004D4367" w:rsidP="004D4367">
      <w:pPr>
        <w:spacing w:line="240" w:lineRule="auto"/>
        <w:rPr>
          <w:rFonts w:ascii="宋体" w:hAnsi="宋体" w:cs="Times New Roman"/>
          <w:color w:val="auto"/>
          <w:sz w:val="21"/>
          <w:szCs w:val="21"/>
        </w:rPr>
      </w:pPr>
    </w:p>
    <w:p w:rsidR="004D4367" w:rsidRPr="008B00D0" w:rsidRDefault="004D4367" w:rsidP="004D4367">
      <w:pPr>
        <w:spacing w:line="240" w:lineRule="auto"/>
        <w:ind w:firstLineChars="200" w:firstLine="420"/>
        <w:rPr>
          <w:rFonts w:ascii="宋体" w:hAnsi="宋体" w:cs="Times New Roman"/>
          <w:color w:val="auto"/>
          <w:sz w:val="21"/>
          <w:szCs w:val="21"/>
        </w:rPr>
      </w:pPr>
      <w:r w:rsidRPr="008B00D0">
        <w:rPr>
          <w:rFonts w:ascii="宋体" w:hAnsi="宋体" w:cs="宋体" w:hint="eastAsia"/>
          <w:color w:val="auto"/>
          <w:sz w:val="21"/>
          <w:szCs w:val="21"/>
        </w:rPr>
        <w:t>社会质量评价作为社会发展问题诊断</w:t>
      </w:r>
      <w:r w:rsidRPr="008B00D0">
        <w:rPr>
          <w:rFonts w:ascii="宋体" w:hAnsi="宋体" w:cs="Times New Roman" w:hint="eastAsia"/>
          <w:color w:val="auto"/>
          <w:sz w:val="21"/>
          <w:szCs w:val="21"/>
        </w:rPr>
        <w:t>和社会政策制定的重要参考和依据，在政府决策的过程中发挥着越来越重要的作用。</w:t>
      </w:r>
      <w:r w:rsidRPr="008B00D0">
        <w:rPr>
          <w:rFonts w:ascii="宋体" w:hAnsi="宋体" w:cs="宋体" w:hint="eastAsia"/>
          <w:color w:val="auto"/>
          <w:sz w:val="21"/>
          <w:szCs w:val="21"/>
        </w:rPr>
        <w:t>社会质量理论主要包括条件性因素、规范性因素和建构性因素，其中条件性因素，即用什么样的标准来反映和衡量社会的现状，是社会质量的核心因素，条件性因素又包括社会经济保障、社会凝聚、社会包容和社会赋权。本文以此为四个基本评价维度构建西部地区社会质量评价指标体系，对西部地区社会质量进行综合评价和分析，以期为提升西部地区社会质量</w:t>
      </w:r>
      <w:r w:rsidRPr="008B00D0">
        <w:rPr>
          <w:rFonts w:ascii="宋体" w:hAnsi="宋体" w:cs="Times New Roman" w:hint="eastAsia"/>
          <w:color w:val="auto"/>
          <w:sz w:val="21"/>
          <w:szCs w:val="21"/>
        </w:rPr>
        <w:t xml:space="preserve">提供一定的参考。 </w:t>
      </w:r>
    </w:p>
    <w:p w:rsidR="004D4367" w:rsidRPr="00EB0E7B" w:rsidRDefault="004D4367" w:rsidP="004D4367">
      <w:pPr>
        <w:spacing w:beforeLines="50" w:afterLines="50" w:line="240" w:lineRule="auto"/>
        <w:jc w:val="center"/>
        <w:rPr>
          <w:b/>
          <w:sz w:val="28"/>
          <w:szCs w:val="28"/>
        </w:rPr>
      </w:pPr>
      <w:r w:rsidRPr="00EB0E7B">
        <w:rPr>
          <w:rFonts w:hint="eastAsia"/>
          <w:b/>
          <w:sz w:val="28"/>
          <w:szCs w:val="28"/>
        </w:rPr>
        <w:t>一</w:t>
      </w:r>
      <w:r w:rsidRPr="00EB0E7B">
        <w:rPr>
          <w:rFonts w:hint="eastAsia"/>
          <w:b/>
          <w:sz w:val="28"/>
          <w:szCs w:val="28"/>
        </w:rPr>
        <w:t xml:space="preserve">  </w:t>
      </w:r>
      <w:r w:rsidRPr="00EB0E7B">
        <w:rPr>
          <w:rFonts w:hint="eastAsia"/>
          <w:b/>
          <w:sz w:val="28"/>
          <w:szCs w:val="28"/>
        </w:rPr>
        <w:t>西部地区社会质量评价指标体系</w:t>
      </w:r>
    </w:p>
    <w:p w:rsidR="004D4367" w:rsidRPr="008B00D0" w:rsidRDefault="004D4367" w:rsidP="004D4367">
      <w:pPr>
        <w:spacing w:line="240" w:lineRule="auto"/>
        <w:ind w:firstLineChars="200" w:firstLine="420"/>
        <w:rPr>
          <w:rFonts w:ascii="宋体" w:hAnsi="宋体" w:cs="Times New Roman"/>
          <w:color w:val="auto"/>
          <w:sz w:val="21"/>
          <w:szCs w:val="21"/>
        </w:rPr>
      </w:pPr>
      <w:r w:rsidRPr="008B00D0">
        <w:rPr>
          <w:rFonts w:ascii="宋体" w:hAnsi="宋体" w:cs="Times New Roman" w:hint="eastAsia"/>
          <w:color w:val="auto"/>
          <w:sz w:val="21"/>
          <w:szCs w:val="21"/>
        </w:rPr>
        <w:t>综合国内目前关于社会质量评价指标体系的研究成果，以科学性、系统性、主客观指标相结合以及数据可获取性等为原则，构建了一个包含四个二级指标、二十二个三级指标的评价指标体系。</w:t>
      </w:r>
      <w:r w:rsidRPr="008B00D0">
        <w:rPr>
          <w:rFonts w:ascii="宋体" w:hAnsi="宋体" w:cs="宋体" w:hint="eastAsia"/>
          <w:color w:val="auto"/>
          <w:sz w:val="21"/>
          <w:szCs w:val="21"/>
        </w:rPr>
        <w:t>我们分四个维度，分别阐释指标的具体内涵。</w:t>
      </w:r>
    </w:p>
    <w:p w:rsidR="004D4367" w:rsidRPr="008B00D0" w:rsidRDefault="004D4367" w:rsidP="004D4367">
      <w:pPr>
        <w:spacing w:line="240" w:lineRule="auto"/>
        <w:ind w:firstLineChars="200" w:firstLine="422"/>
        <w:rPr>
          <w:rFonts w:ascii="宋体" w:hAnsi="宋体" w:cs="宋体"/>
          <w:color w:val="auto"/>
          <w:sz w:val="21"/>
          <w:szCs w:val="21"/>
        </w:rPr>
      </w:pPr>
      <w:r w:rsidRPr="008B00D0">
        <w:rPr>
          <w:rFonts w:ascii="宋体" w:hAnsi="宋体" w:cs="宋体" w:hint="eastAsia"/>
          <w:b/>
          <w:color w:val="auto"/>
          <w:sz w:val="21"/>
          <w:szCs w:val="21"/>
        </w:rPr>
        <w:t>社会经济保障维度：</w:t>
      </w:r>
      <w:r w:rsidRPr="008B00D0">
        <w:rPr>
          <w:rFonts w:ascii="宋体" w:hAnsi="宋体" w:cs="宋体" w:hint="eastAsia"/>
          <w:color w:val="auto"/>
          <w:sz w:val="21"/>
          <w:szCs w:val="21"/>
        </w:rPr>
        <w:t>社会经济保障是社会质量的经济保障基础，一方面，它应该包含一些反映地区经济发展的客观指标，如GDP、人均可支配收入；另一方面，还应该包含地区为社会成员所提供的各项社会保障指标，如社会养老保险覆盖率等。所以，这一维度我们主要选取以下客观性的指标：人均可支配收入、拥有住房数、社会养老保险覆盖率、人均生产总值、恩格尔系数以及就业总人数，数据主要来源于CSS、CGSS以及各省区统计年鉴和城市统计年鉴。</w:t>
      </w:r>
    </w:p>
    <w:p w:rsidR="004D4367" w:rsidRPr="008B00D0" w:rsidRDefault="004D4367" w:rsidP="004D4367">
      <w:pPr>
        <w:spacing w:line="240" w:lineRule="auto"/>
        <w:ind w:firstLineChars="200" w:firstLine="422"/>
        <w:rPr>
          <w:rFonts w:ascii="宋体" w:hAnsi="宋体" w:cs="宋体"/>
          <w:color w:val="auto"/>
          <w:sz w:val="21"/>
          <w:szCs w:val="21"/>
        </w:rPr>
      </w:pPr>
      <w:r w:rsidRPr="008B00D0">
        <w:rPr>
          <w:rFonts w:ascii="宋体" w:hAnsi="宋体" w:cs="宋体" w:hint="eastAsia"/>
          <w:b/>
          <w:color w:val="auto"/>
          <w:sz w:val="21"/>
          <w:szCs w:val="21"/>
        </w:rPr>
        <w:lastRenderedPageBreak/>
        <w:t>社会凝聚维度：</w:t>
      </w:r>
      <w:r w:rsidRPr="008B00D0">
        <w:rPr>
          <w:rFonts w:ascii="宋体" w:hAnsi="宋体" w:cs="宋体" w:hint="eastAsia"/>
          <w:color w:val="auto"/>
          <w:sz w:val="21"/>
          <w:szCs w:val="21"/>
        </w:rPr>
        <w:t>社会凝聚是社会质量的价值和规范基础，“社会信任”又是社会凝聚的集中表现</w:t>
      </w:r>
      <w:r w:rsidRPr="008B00D0">
        <w:rPr>
          <w:rFonts w:ascii="宋体" w:hAnsi="宋体" w:cs="Times New Roman" w:hint="eastAsia"/>
          <w:color w:val="auto"/>
          <w:sz w:val="21"/>
          <w:szCs w:val="21"/>
        </w:rPr>
        <w:t>，所以，我们选择 “社会信任”指标来反映社会凝聚。社会信任指标具体分为</w:t>
      </w:r>
      <w:r w:rsidRPr="008B00D0">
        <w:rPr>
          <w:rFonts w:ascii="宋体" w:hAnsi="宋体" w:cs="宋体" w:hint="eastAsia"/>
          <w:color w:val="auto"/>
          <w:sz w:val="21"/>
          <w:szCs w:val="21"/>
        </w:rPr>
        <w:t>一般信任、亲密信任、特殊信任和机构信任四种类型，CSS调查数据采取1-4的打分制来调查人们的“社会信任”状况。一般信任指数是指对于一般陌生人的信任程度，我们把对陌生人的信任程度加总平均得到一般信任指数，分数越高，说明一般信任程度越高；亲密信任指数是对亲戚朋友和邻居信任程度平均值的反映，平均分值越高，表示亲密信任程度越高；特殊信任指数是对领导上司、企业家、教师、医生信任程度平均值的反映，平均分值越高，表示特殊信任程度越高；机构信任指数主要是对党政领导干部和机关办事人员信任程度平均值的反映，平均分值越高，表示机构信任程度越高。</w:t>
      </w:r>
    </w:p>
    <w:p w:rsidR="004D4367" w:rsidRPr="008B00D0" w:rsidRDefault="004D4367" w:rsidP="004D4367">
      <w:pPr>
        <w:spacing w:line="240" w:lineRule="auto"/>
        <w:ind w:firstLineChars="200" w:firstLine="422"/>
        <w:rPr>
          <w:rFonts w:ascii="宋体" w:hAnsi="宋体" w:cs="宋体"/>
          <w:color w:val="auto"/>
          <w:sz w:val="21"/>
          <w:szCs w:val="21"/>
        </w:rPr>
      </w:pPr>
      <w:r w:rsidRPr="008B00D0">
        <w:rPr>
          <w:rFonts w:ascii="宋体" w:hAnsi="宋体" w:cs="宋体" w:hint="eastAsia"/>
          <w:b/>
          <w:color w:val="auto"/>
          <w:sz w:val="21"/>
          <w:szCs w:val="21"/>
        </w:rPr>
        <w:t>社会赋权维度：</w:t>
      </w:r>
      <w:r w:rsidRPr="008B00D0">
        <w:rPr>
          <w:rFonts w:ascii="宋体" w:hAnsi="宋体" w:cs="宋体" w:hint="eastAsia"/>
          <w:color w:val="auto"/>
          <w:sz w:val="21"/>
          <w:szCs w:val="21"/>
        </w:rPr>
        <w:t>社会赋权主要反映信息资源的可获取性以及人们的政治和社会参与程度。所以，这一维度我们主要选择互联网使用率、文盲率、高等院校的数量、社会组织数量以及政府信息公开满意度、政治和社会参与度等指标。互联网使用率、文盲率、高等院校的数量以及社会组织的数量指标数据来自各省区的统计年鉴；政府信息公开满意度、政治和社会参与度的指标数据则来自CSS调查数据，CSS数据分别采取1-4的打分制来对以上三项指标进行反映，数字越大，表示对政府信息的公开度越满意，民众的社会参与和政治参与度越高。</w:t>
      </w:r>
    </w:p>
    <w:p w:rsidR="004D4367" w:rsidRPr="008B00D0" w:rsidRDefault="004D4367" w:rsidP="004D4367">
      <w:pPr>
        <w:spacing w:line="240" w:lineRule="auto"/>
        <w:ind w:firstLineChars="200" w:firstLine="422"/>
        <w:rPr>
          <w:rFonts w:ascii="宋体" w:hAnsi="宋体" w:cs="宋体"/>
          <w:color w:val="auto"/>
          <w:sz w:val="21"/>
          <w:szCs w:val="21"/>
        </w:rPr>
      </w:pPr>
      <w:r w:rsidRPr="008B00D0">
        <w:rPr>
          <w:rFonts w:ascii="宋体" w:hAnsi="宋体" w:cs="宋体" w:hint="eastAsia"/>
          <w:b/>
          <w:color w:val="auto"/>
          <w:sz w:val="21"/>
          <w:szCs w:val="21"/>
        </w:rPr>
        <w:t>社会包容维度：</w:t>
      </w:r>
      <w:r w:rsidRPr="008B00D0">
        <w:rPr>
          <w:rFonts w:ascii="宋体" w:hAnsi="宋体" w:cs="宋体" w:hint="eastAsia"/>
          <w:color w:val="auto"/>
          <w:sz w:val="21"/>
          <w:szCs w:val="21"/>
        </w:rPr>
        <w:t>社会包容是社会质量的制度基础，一个高质量的社会应该是平等、公平的，没有强烈的等级划分的社会。所以，这一维度我们选择了社会公平指数、社会安全指数、本地人与外地人冲突指数、穷人与富人的冲突指数、宗教信仰群体冲突指数等指标。社会公平指数是人们对当前社会公平认知情况的一种整体反映，CSS数据中采取1-4分的赋值形式设计问题，我们将调查结果平均得到社会公平指数，分数越高，表示对社会公平的认同度越高；社会安全指数和社会公平指数类似，采取1-4的打分制，将所有调查结果平均得到社会安全指数，分数越高，表示对社会安全的认同度越高。我们对穷人与富人、本地人与外地人、宗教信仰群体之间的冲突指数进行了反向化处理，采取1-4分的打分制，数值越大，表示人们感知到的冲突程度越小。具体指标如表1所示：</w:t>
      </w:r>
    </w:p>
    <w:p w:rsidR="004D4367" w:rsidRPr="008B00D0" w:rsidRDefault="004D4367" w:rsidP="004D4367">
      <w:pPr>
        <w:spacing w:line="240" w:lineRule="auto"/>
        <w:rPr>
          <w:rFonts w:ascii="宋体" w:hAnsi="宋体" w:cs="宋体"/>
          <w:color w:val="auto"/>
          <w:sz w:val="21"/>
          <w:szCs w:val="21"/>
        </w:rPr>
      </w:pPr>
    </w:p>
    <w:p w:rsidR="004D4367" w:rsidRPr="008B00D0" w:rsidRDefault="004D4367" w:rsidP="004D4367">
      <w:pPr>
        <w:spacing w:line="240" w:lineRule="auto"/>
        <w:jc w:val="center"/>
        <w:rPr>
          <w:rFonts w:ascii="黑体" w:eastAsia="黑体" w:hAnsi="黑体" w:cs="宋体"/>
          <w:bCs/>
          <w:color w:val="auto"/>
          <w:sz w:val="18"/>
          <w:szCs w:val="18"/>
        </w:rPr>
      </w:pPr>
      <w:r w:rsidRPr="008B00D0">
        <w:rPr>
          <w:rFonts w:ascii="黑体" w:eastAsia="黑体" w:hAnsi="黑体" w:cs="宋体" w:hint="eastAsia"/>
          <w:bCs/>
          <w:color w:val="auto"/>
          <w:sz w:val="18"/>
          <w:szCs w:val="18"/>
        </w:rPr>
        <w:t>表1  西部地区社会质量评价指标体系</w:t>
      </w:r>
    </w:p>
    <w:tbl>
      <w:tblPr>
        <w:tblpPr w:leftFromText="180" w:rightFromText="180" w:vertAnchor="text" w:horzAnchor="margin" w:tblpX="534" w:tblpY="3"/>
        <w:tblW w:w="7511" w:type="dxa"/>
        <w:tblBorders>
          <w:top w:val="single" w:sz="4" w:space="0" w:color="auto"/>
          <w:bottom w:val="single" w:sz="4" w:space="0" w:color="auto"/>
          <w:insideH w:val="single" w:sz="4" w:space="0" w:color="auto"/>
          <w:insideV w:val="single" w:sz="4" w:space="0" w:color="auto"/>
        </w:tblBorders>
        <w:tblLayout w:type="fixed"/>
        <w:tblLook w:val="04A0"/>
      </w:tblPr>
      <w:tblGrid>
        <w:gridCol w:w="2306"/>
        <w:gridCol w:w="2839"/>
        <w:gridCol w:w="2366"/>
      </w:tblGrid>
      <w:tr w:rsidR="004D4367" w:rsidRPr="00EB0E7B" w:rsidTr="00805183">
        <w:tc>
          <w:tcPr>
            <w:tcW w:w="2306" w:type="dxa"/>
            <w:tcBorders>
              <w:top w:val="single" w:sz="8" w:space="0" w:color="auto"/>
            </w:tcBorders>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一级指标</w:t>
            </w:r>
          </w:p>
        </w:tc>
        <w:tc>
          <w:tcPr>
            <w:tcW w:w="2839" w:type="dxa"/>
            <w:tcBorders>
              <w:top w:val="single" w:sz="8" w:space="0" w:color="auto"/>
            </w:tcBorders>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二级指标</w:t>
            </w:r>
          </w:p>
        </w:tc>
        <w:tc>
          <w:tcPr>
            <w:tcW w:w="2366" w:type="dxa"/>
            <w:tcBorders>
              <w:top w:val="single" w:sz="8" w:space="0" w:color="auto"/>
            </w:tcBorders>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三级指标</w:t>
            </w:r>
          </w:p>
        </w:tc>
      </w:tr>
      <w:tr w:rsidR="004D4367" w:rsidRPr="00EB0E7B" w:rsidTr="00805183">
        <w:trPr>
          <w:trHeight w:val="501"/>
        </w:trPr>
        <w:tc>
          <w:tcPr>
            <w:tcW w:w="2306" w:type="dxa"/>
            <w:vMerge w:val="restart"/>
          </w:tcPr>
          <w:p w:rsidR="004D4367" w:rsidRPr="00EB0E7B" w:rsidRDefault="004D4367" w:rsidP="00805183">
            <w:pPr>
              <w:spacing w:line="240" w:lineRule="auto"/>
              <w:jc w:val="center"/>
              <w:rPr>
                <w:rFonts w:ascii="宋体" w:hAnsi="宋体" w:cs="Times New Roman"/>
                <w:b/>
                <w:color w:val="auto"/>
                <w:sz w:val="18"/>
                <w:szCs w:val="18"/>
              </w:rPr>
            </w:pPr>
          </w:p>
          <w:p w:rsidR="004D4367" w:rsidRPr="00EB0E7B" w:rsidRDefault="004D4367" w:rsidP="00805183">
            <w:pPr>
              <w:spacing w:line="240" w:lineRule="auto"/>
              <w:jc w:val="center"/>
              <w:rPr>
                <w:rFonts w:ascii="宋体" w:hAnsi="宋体" w:cs="Times New Roman"/>
                <w:b/>
                <w:color w:val="auto"/>
                <w:sz w:val="18"/>
                <w:szCs w:val="18"/>
              </w:rPr>
            </w:pPr>
          </w:p>
          <w:p w:rsidR="004D4367" w:rsidRPr="00EB0E7B" w:rsidRDefault="004D4367" w:rsidP="00805183">
            <w:pPr>
              <w:spacing w:line="240" w:lineRule="auto"/>
              <w:jc w:val="center"/>
              <w:rPr>
                <w:rFonts w:ascii="宋体" w:hAnsi="宋体" w:cs="Times New Roman"/>
                <w:b/>
                <w:color w:val="auto"/>
                <w:sz w:val="18"/>
                <w:szCs w:val="18"/>
              </w:rPr>
            </w:pPr>
          </w:p>
          <w:p w:rsidR="004D4367" w:rsidRPr="00EB0E7B" w:rsidRDefault="004D4367" w:rsidP="00805183">
            <w:pPr>
              <w:spacing w:line="240" w:lineRule="auto"/>
              <w:jc w:val="center"/>
              <w:rPr>
                <w:rFonts w:ascii="宋体" w:hAnsi="宋体" w:cs="Times New Roman"/>
                <w:b/>
                <w:color w:val="auto"/>
                <w:sz w:val="18"/>
                <w:szCs w:val="18"/>
              </w:rPr>
            </w:pPr>
          </w:p>
          <w:p w:rsidR="004D4367" w:rsidRPr="00EB0E7B" w:rsidRDefault="004D4367" w:rsidP="00805183">
            <w:pPr>
              <w:spacing w:line="240" w:lineRule="auto"/>
              <w:jc w:val="center"/>
              <w:rPr>
                <w:rFonts w:ascii="宋体" w:hAnsi="宋体" w:cs="Times New Roman"/>
                <w:b/>
                <w:color w:val="auto"/>
                <w:sz w:val="18"/>
                <w:szCs w:val="18"/>
              </w:rPr>
            </w:pPr>
          </w:p>
          <w:p w:rsidR="004D4367" w:rsidRPr="00EB0E7B" w:rsidRDefault="004D4367" w:rsidP="00805183">
            <w:pPr>
              <w:spacing w:line="240" w:lineRule="auto"/>
              <w:jc w:val="center"/>
              <w:rPr>
                <w:rFonts w:ascii="宋体" w:hAnsi="宋体" w:cs="Times New Roman"/>
                <w:b/>
                <w:color w:val="auto"/>
                <w:sz w:val="18"/>
                <w:szCs w:val="18"/>
              </w:rPr>
            </w:pPr>
          </w:p>
          <w:p w:rsidR="004D4367" w:rsidRPr="00EB0E7B" w:rsidRDefault="004D4367" w:rsidP="00805183">
            <w:pPr>
              <w:spacing w:line="240" w:lineRule="auto"/>
              <w:jc w:val="center"/>
              <w:rPr>
                <w:rFonts w:ascii="宋体" w:hAnsi="宋体" w:cs="Times New Roman"/>
                <w:b/>
                <w:color w:val="auto"/>
                <w:sz w:val="18"/>
                <w:szCs w:val="18"/>
              </w:rPr>
            </w:pPr>
            <w:r w:rsidRPr="00EB0E7B">
              <w:rPr>
                <w:rFonts w:ascii="宋体" w:hAnsi="宋体" w:cs="Times New Roman" w:hint="eastAsia"/>
                <w:b/>
                <w:color w:val="auto"/>
                <w:sz w:val="18"/>
                <w:szCs w:val="18"/>
              </w:rPr>
              <w:t>社</w:t>
            </w:r>
          </w:p>
          <w:p w:rsidR="004D4367" w:rsidRPr="00EB0E7B" w:rsidRDefault="004D4367" w:rsidP="00805183">
            <w:pPr>
              <w:spacing w:line="240" w:lineRule="auto"/>
              <w:jc w:val="center"/>
              <w:rPr>
                <w:rFonts w:ascii="宋体" w:hAnsi="宋体" w:cs="Times New Roman"/>
                <w:b/>
                <w:color w:val="auto"/>
                <w:sz w:val="18"/>
                <w:szCs w:val="18"/>
              </w:rPr>
            </w:pPr>
            <w:r w:rsidRPr="00EB0E7B">
              <w:rPr>
                <w:rFonts w:ascii="宋体" w:hAnsi="宋体" w:cs="Times New Roman" w:hint="eastAsia"/>
                <w:b/>
                <w:color w:val="auto"/>
                <w:sz w:val="18"/>
                <w:szCs w:val="18"/>
              </w:rPr>
              <w:t>会</w:t>
            </w:r>
          </w:p>
          <w:p w:rsidR="004D4367" w:rsidRPr="00EB0E7B" w:rsidRDefault="004D4367" w:rsidP="00805183">
            <w:pPr>
              <w:spacing w:line="240" w:lineRule="auto"/>
              <w:jc w:val="center"/>
              <w:rPr>
                <w:rFonts w:ascii="宋体" w:hAnsi="宋体" w:cs="Times New Roman"/>
                <w:b/>
                <w:color w:val="auto"/>
                <w:sz w:val="18"/>
                <w:szCs w:val="18"/>
              </w:rPr>
            </w:pPr>
            <w:r w:rsidRPr="00EB0E7B">
              <w:rPr>
                <w:rFonts w:ascii="宋体" w:hAnsi="宋体" w:cs="Times New Roman" w:hint="eastAsia"/>
                <w:b/>
                <w:color w:val="auto"/>
                <w:sz w:val="18"/>
                <w:szCs w:val="18"/>
              </w:rPr>
              <w:t>质</w:t>
            </w:r>
          </w:p>
          <w:p w:rsidR="004D4367" w:rsidRPr="00EB0E7B" w:rsidRDefault="004D4367" w:rsidP="00805183">
            <w:pPr>
              <w:spacing w:line="240" w:lineRule="auto"/>
              <w:jc w:val="center"/>
              <w:rPr>
                <w:rFonts w:ascii="宋体" w:hAnsi="宋体" w:cs="Times New Roman"/>
                <w:b/>
                <w:color w:val="auto"/>
                <w:sz w:val="18"/>
                <w:szCs w:val="18"/>
              </w:rPr>
            </w:pPr>
            <w:r w:rsidRPr="00EB0E7B">
              <w:rPr>
                <w:rFonts w:ascii="宋体" w:hAnsi="宋体" w:cs="Times New Roman" w:hint="eastAsia"/>
                <w:b/>
                <w:color w:val="auto"/>
                <w:sz w:val="18"/>
                <w:szCs w:val="18"/>
              </w:rPr>
              <w:t>量</w:t>
            </w:r>
          </w:p>
        </w:tc>
        <w:tc>
          <w:tcPr>
            <w:tcW w:w="2839" w:type="dxa"/>
            <w:vMerge w:val="restart"/>
          </w:tcPr>
          <w:p w:rsidR="004D4367" w:rsidRPr="00EB0E7B" w:rsidRDefault="004D4367" w:rsidP="00805183">
            <w:pPr>
              <w:spacing w:line="240" w:lineRule="auto"/>
              <w:jc w:val="center"/>
              <w:rPr>
                <w:rFonts w:ascii="宋体" w:hAnsi="宋体" w:cs="Times New Roman"/>
                <w:color w:val="auto"/>
                <w:sz w:val="18"/>
                <w:szCs w:val="18"/>
              </w:rPr>
            </w:pPr>
          </w:p>
          <w:p w:rsidR="004D4367" w:rsidRPr="00EB0E7B" w:rsidRDefault="004D4367" w:rsidP="00805183">
            <w:pPr>
              <w:spacing w:line="240" w:lineRule="auto"/>
              <w:jc w:val="center"/>
              <w:rPr>
                <w:rFonts w:ascii="宋体" w:hAnsi="宋体" w:cs="Times New Roman"/>
                <w:color w:val="auto"/>
                <w:sz w:val="18"/>
                <w:szCs w:val="18"/>
              </w:rPr>
            </w:pPr>
          </w:p>
          <w:p w:rsidR="004D4367" w:rsidRPr="00EB0E7B" w:rsidRDefault="004D4367" w:rsidP="00805183">
            <w:pPr>
              <w:spacing w:line="240" w:lineRule="auto"/>
              <w:jc w:val="center"/>
              <w:rPr>
                <w:rFonts w:ascii="宋体" w:hAnsi="宋体" w:cs="Times New Roman"/>
                <w:color w:val="auto"/>
                <w:sz w:val="18"/>
                <w:szCs w:val="18"/>
              </w:rPr>
            </w:pPr>
          </w:p>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社会经济保障</w:t>
            </w: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人均可支配收入</w:t>
            </w:r>
          </w:p>
        </w:tc>
      </w:tr>
      <w:tr w:rsidR="004D4367" w:rsidRPr="00EB0E7B" w:rsidTr="00805183">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拥有住房数</w:t>
            </w:r>
          </w:p>
        </w:tc>
      </w:tr>
      <w:tr w:rsidR="004D4367" w:rsidRPr="00EB0E7B" w:rsidTr="00805183">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社会养老保险覆盖率</w:t>
            </w:r>
          </w:p>
        </w:tc>
      </w:tr>
      <w:tr w:rsidR="004D4367" w:rsidRPr="00EB0E7B" w:rsidTr="00805183">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恩格尔系数</w:t>
            </w:r>
          </w:p>
        </w:tc>
      </w:tr>
      <w:tr w:rsidR="004D4367" w:rsidRPr="00EB0E7B" w:rsidTr="00805183">
        <w:trPr>
          <w:trHeight w:val="358"/>
        </w:trPr>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人均生产总值</w:t>
            </w:r>
          </w:p>
        </w:tc>
      </w:tr>
      <w:tr w:rsidR="004D4367" w:rsidRPr="00EB0E7B" w:rsidTr="00805183">
        <w:trPr>
          <w:trHeight w:val="371"/>
        </w:trPr>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就业总人数</w:t>
            </w:r>
          </w:p>
        </w:tc>
      </w:tr>
      <w:tr w:rsidR="004D4367" w:rsidRPr="00EB0E7B" w:rsidTr="00805183">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val="restart"/>
          </w:tcPr>
          <w:p w:rsidR="004D4367" w:rsidRPr="00EB0E7B" w:rsidRDefault="004D4367" w:rsidP="00805183">
            <w:pPr>
              <w:spacing w:line="240" w:lineRule="auto"/>
              <w:jc w:val="center"/>
              <w:rPr>
                <w:rFonts w:ascii="宋体" w:hAnsi="宋体" w:cs="Times New Roman"/>
                <w:color w:val="auto"/>
                <w:sz w:val="18"/>
                <w:szCs w:val="18"/>
              </w:rPr>
            </w:pPr>
          </w:p>
          <w:p w:rsidR="004D4367" w:rsidRPr="00EB0E7B" w:rsidRDefault="004D4367" w:rsidP="00805183">
            <w:pPr>
              <w:spacing w:line="240" w:lineRule="auto"/>
              <w:jc w:val="center"/>
              <w:rPr>
                <w:rFonts w:ascii="宋体" w:hAnsi="宋体" w:cs="Times New Roman"/>
                <w:color w:val="auto"/>
                <w:sz w:val="18"/>
                <w:szCs w:val="18"/>
              </w:rPr>
            </w:pPr>
          </w:p>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社会凝聚</w:t>
            </w: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一般信任指数</w:t>
            </w:r>
          </w:p>
        </w:tc>
      </w:tr>
      <w:tr w:rsidR="004D4367" w:rsidRPr="00EB0E7B" w:rsidTr="00805183">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亲密信任指数</w:t>
            </w:r>
          </w:p>
        </w:tc>
      </w:tr>
      <w:tr w:rsidR="004D4367" w:rsidRPr="00EB0E7B" w:rsidTr="00805183">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特殊信任指数</w:t>
            </w:r>
          </w:p>
        </w:tc>
      </w:tr>
      <w:tr w:rsidR="004D4367" w:rsidRPr="00EB0E7B" w:rsidTr="00805183">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机构信任指数</w:t>
            </w:r>
          </w:p>
        </w:tc>
      </w:tr>
      <w:tr w:rsidR="004D4367" w:rsidRPr="00EB0E7B" w:rsidTr="00805183">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val="restart"/>
          </w:tcPr>
          <w:p w:rsidR="004D4367" w:rsidRPr="00EB0E7B" w:rsidRDefault="004D4367" w:rsidP="00805183">
            <w:pPr>
              <w:spacing w:line="240" w:lineRule="auto"/>
              <w:jc w:val="center"/>
              <w:rPr>
                <w:rFonts w:ascii="宋体" w:hAnsi="宋体" w:cs="Times New Roman"/>
                <w:color w:val="auto"/>
                <w:sz w:val="18"/>
                <w:szCs w:val="18"/>
              </w:rPr>
            </w:pPr>
          </w:p>
          <w:p w:rsidR="004D4367" w:rsidRPr="00EB0E7B" w:rsidRDefault="004D4367" w:rsidP="00805183">
            <w:pPr>
              <w:spacing w:line="240" w:lineRule="auto"/>
              <w:jc w:val="center"/>
              <w:rPr>
                <w:rFonts w:ascii="宋体" w:hAnsi="宋体" w:cs="Times New Roman"/>
                <w:color w:val="auto"/>
                <w:sz w:val="18"/>
                <w:szCs w:val="18"/>
              </w:rPr>
            </w:pPr>
          </w:p>
          <w:p w:rsidR="004D4367" w:rsidRPr="00EB0E7B" w:rsidRDefault="004D4367" w:rsidP="00805183">
            <w:pPr>
              <w:spacing w:line="240" w:lineRule="auto"/>
              <w:jc w:val="center"/>
              <w:rPr>
                <w:rFonts w:ascii="宋体" w:hAnsi="宋体" w:cs="Times New Roman"/>
                <w:color w:val="auto"/>
                <w:sz w:val="18"/>
                <w:szCs w:val="18"/>
              </w:rPr>
            </w:pPr>
          </w:p>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社会赋权</w:t>
            </w: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高等院校数量</w:t>
            </w:r>
          </w:p>
        </w:tc>
      </w:tr>
      <w:tr w:rsidR="004D4367" w:rsidRPr="00EB0E7B" w:rsidTr="00805183">
        <w:trPr>
          <w:trHeight w:val="315"/>
        </w:trPr>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互联网使用率</w:t>
            </w:r>
          </w:p>
        </w:tc>
      </w:tr>
      <w:tr w:rsidR="004D4367" w:rsidRPr="00EB0E7B" w:rsidTr="00805183">
        <w:trPr>
          <w:trHeight w:val="302"/>
        </w:trPr>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文盲率</w:t>
            </w:r>
          </w:p>
        </w:tc>
      </w:tr>
      <w:tr w:rsidR="004D4367" w:rsidRPr="00EB0E7B" w:rsidTr="00805183">
        <w:trPr>
          <w:trHeight w:val="360"/>
        </w:trPr>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社会组织数量</w:t>
            </w:r>
          </w:p>
        </w:tc>
      </w:tr>
      <w:tr w:rsidR="004D4367" w:rsidRPr="00EB0E7B" w:rsidTr="00805183">
        <w:trPr>
          <w:trHeight w:val="231"/>
        </w:trPr>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政府信息公开满意度</w:t>
            </w:r>
          </w:p>
        </w:tc>
      </w:tr>
      <w:tr w:rsidR="004D4367" w:rsidRPr="00EB0E7B" w:rsidTr="00805183">
        <w:trPr>
          <w:trHeight w:val="543"/>
        </w:trPr>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社会参与度</w:t>
            </w:r>
          </w:p>
        </w:tc>
      </w:tr>
      <w:tr w:rsidR="004D4367" w:rsidRPr="00EB0E7B" w:rsidTr="00805183">
        <w:trPr>
          <w:trHeight w:val="407"/>
        </w:trPr>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政治参与度</w:t>
            </w:r>
          </w:p>
        </w:tc>
      </w:tr>
      <w:tr w:rsidR="004D4367" w:rsidRPr="00EB0E7B" w:rsidTr="00805183">
        <w:trPr>
          <w:trHeight w:val="437"/>
        </w:trPr>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val="restart"/>
          </w:tcPr>
          <w:p w:rsidR="004D4367" w:rsidRPr="00EB0E7B" w:rsidRDefault="004D4367" w:rsidP="00805183">
            <w:pPr>
              <w:spacing w:line="240" w:lineRule="auto"/>
              <w:jc w:val="center"/>
              <w:rPr>
                <w:rFonts w:ascii="宋体" w:hAnsi="宋体" w:cs="Times New Roman"/>
                <w:color w:val="auto"/>
                <w:sz w:val="18"/>
                <w:szCs w:val="18"/>
              </w:rPr>
            </w:pPr>
          </w:p>
          <w:p w:rsidR="004D4367" w:rsidRPr="00EB0E7B" w:rsidRDefault="004D4367" w:rsidP="00805183">
            <w:pPr>
              <w:spacing w:line="240" w:lineRule="auto"/>
              <w:jc w:val="center"/>
              <w:rPr>
                <w:rFonts w:ascii="宋体" w:hAnsi="宋体" w:cs="Times New Roman"/>
                <w:color w:val="auto"/>
                <w:sz w:val="18"/>
                <w:szCs w:val="18"/>
              </w:rPr>
            </w:pPr>
          </w:p>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社会包容</w:t>
            </w:r>
          </w:p>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社会公平指数</w:t>
            </w:r>
          </w:p>
        </w:tc>
      </w:tr>
      <w:tr w:rsidR="004D4367" w:rsidRPr="00EB0E7B" w:rsidTr="00805183">
        <w:trPr>
          <w:trHeight w:val="397"/>
        </w:trPr>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社会安全指数</w:t>
            </w:r>
          </w:p>
        </w:tc>
      </w:tr>
      <w:tr w:rsidR="004D4367" w:rsidRPr="00EB0E7B" w:rsidTr="00805183">
        <w:trPr>
          <w:trHeight w:val="324"/>
        </w:trPr>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本地与外地人冲突指数</w:t>
            </w:r>
          </w:p>
        </w:tc>
      </w:tr>
      <w:tr w:rsidR="004D4367" w:rsidRPr="00EB0E7B" w:rsidTr="00805183">
        <w:trPr>
          <w:trHeight w:val="332"/>
        </w:trPr>
        <w:tc>
          <w:tcPr>
            <w:tcW w:w="2306"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穷人与富人冲突指数</w:t>
            </w:r>
          </w:p>
        </w:tc>
      </w:tr>
      <w:tr w:rsidR="004D4367" w:rsidRPr="00EB0E7B" w:rsidTr="00805183">
        <w:trPr>
          <w:trHeight w:val="659"/>
        </w:trPr>
        <w:tc>
          <w:tcPr>
            <w:tcW w:w="2306" w:type="dxa"/>
            <w:vMerge/>
            <w:tcBorders>
              <w:bottom w:val="single" w:sz="8" w:space="0" w:color="auto"/>
            </w:tcBorders>
          </w:tcPr>
          <w:p w:rsidR="004D4367" w:rsidRPr="00EB0E7B" w:rsidRDefault="004D4367" w:rsidP="00805183">
            <w:pPr>
              <w:spacing w:line="240" w:lineRule="auto"/>
              <w:jc w:val="center"/>
              <w:rPr>
                <w:rFonts w:ascii="宋体" w:hAnsi="宋体" w:cs="Times New Roman"/>
                <w:color w:val="auto"/>
                <w:sz w:val="18"/>
                <w:szCs w:val="18"/>
              </w:rPr>
            </w:pPr>
          </w:p>
        </w:tc>
        <w:tc>
          <w:tcPr>
            <w:tcW w:w="2839" w:type="dxa"/>
            <w:vMerge/>
            <w:tcBorders>
              <w:bottom w:val="single" w:sz="8" w:space="0" w:color="auto"/>
            </w:tcBorders>
          </w:tcPr>
          <w:p w:rsidR="004D4367" w:rsidRPr="00EB0E7B" w:rsidRDefault="004D4367" w:rsidP="00805183">
            <w:pPr>
              <w:spacing w:line="240" w:lineRule="auto"/>
              <w:jc w:val="center"/>
              <w:rPr>
                <w:rFonts w:ascii="宋体" w:hAnsi="宋体" w:cs="Times New Roman"/>
                <w:color w:val="auto"/>
                <w:sz w:val="18"/>
                <w:szCs w:val="18"/>
              </w:rPr>
            </w:pPr>
          </w:p>
        </w:tc>
        <w:tc>
          <w:tcPr>
            <w:tcW w:w="2366" w:type="dxa"/>
            <w:tcBorders>
              <w:bottom w:val="single" w:sz="8" w:space="0" w:color="auto"/>
            </w:tcBorders>
          </w:tcPr>
          <w:p w:rsidR="004D4367" w:rsidRPr="00EB0E7B" w:rsidRDefault="004D4367" w:rsidP="00805183">
            <w:pPr>
              <w:spacing w:line="240" w:lineRule="auto"/>
              <w:jc w:val="center"/>
              <w:rPr>
                <w:rFonts w:ascii="宋体" w:hAnsi="宋体" w:cs="Times New Roman"/>
                <w:color w:val="auto"/>
                <w:sz w:val="18"/>
                <w:szCs w:val="18"/>
              </w:rPr>
            </w:pPr>
            <w:r w:rsidRPr="00EB0E7B">
              <w:rPr>
                <w:rFonts w:ascii="宋体" w:hAnsi="宋体" w:cs="Times New Roman" w:hint="eastAsia"/>
                <w:color w:val="auto"/>
                <w:sz w:val="18"/>
                <w:szCs w:val="18"/>
              </w:rPr>
              <w:t>宗教信仰群体冲突指数</w:t>
            </w:r>
          </w:p>
        </w:tc>
      </w:tr>
    </w:tbl>
    <w:p w:rsidR="004D4367" w:rsidRPr="008B00D0" w:rsidRDefault="004D4367" w:rsidP="004D4367">
      <w:pPr>
        <w:spacing w:line="240" w:lineRule="auto"/>
        <w:rPr>
          <w:rFonts w:ascii="Calibri" w:hAnsi="Calibri" w:cs="Times New Roman"/>
          <w:color w:val="auto"/>
          <w:sz w:val="21"/>
        </w:rPr>
      </w:pPr>
    </w:p>
    <w:p w:rsidR="004D4367" w:rsidRPr="00EB0E7B" w:rsidRDefault="004D4367" w:rsidP="004D4367">
      <w:pPr>
        <w:spacing w:beforeLines="50" w:afterLines="50" w:line="240" w:lineRule="auto"/>
        <w:jc w:val="center"/>
        <w:rPr>
          <w:b/>
          <w:sz w:val="28"/>
          <w:szCs w:val="28"/>
        </w:rPr>
      </w:pPr>
      <w:r w:rsidRPr="00EB0E7B">
        <w:rPr>
          <w:rFonts w:hint="eastAsia"/>
          <w:b/>
          <w:sz w:val="28"/>
          <w:szCs w:val="28"/>
        </w:rPr>
        <w:t>二</w:t>
      </w:r>
      <w:r w:rsidRPr="00EB0E7B">
        <w:rPr>
          <w:rFonts w:hint="eastAsia"/>
          <w:b/>
          <w:sz w:val="28"/>
          <w:szCs w:val="28"/>
        </w:rPr>
        <w:t xml:space="preserve">  </w:t>
      </w:r>
      <w:r w:rsidRPr="00EB0E7B">
        <w:rPr>
          <w:rFonts w:hint="eastAsia"/>
          <w:b/>
          <w:sz w:val="28"/>
          <w:szCs w:val="28"/>
        </w:rPr>
        <w:t>西部地区社会质量的综合评价与分析</w:t>
      </w:r>
    </w:p>
    <w:p w:rsidR="004D4367" w:rsidRPr="00295925" w:rsidRDefault="004D4367" w:rsidP="004D4367">
      <w:pPr>
        <w:spacing w:line="240" w:lineRule="auto"/>
        <w:ind w:firstLineChars="200" w:firstLine="482"/>
        <w:rPr>
          <w:b/>
        </w:rPr>
      </w:pPr>
      <w:r w:rsidRPr="00295925">
        <w:rPr>
          <w:rFonts w:hint="eastAsia"/>
          <w:b/>
        </w:rPr>
        <w:t>（一）评价方法和数据来源</w:t>
      </w:r>
    </w:p>
    <w:p w:rsidR="004D4367" w:rsidRPr="008B00D0" w:rsidRDefault="004D4367" w:rsidP="004D4367">
      <w:pPr>
        <w:spacing w:line="240" w:lineRule="auto"/>
        <w:ind w:firstLineChars="200" w:firstLine="420"/>
        <w:rPr>
          <w:rFonts w:ascii="宋体" w:hAnsi="宋体" w:cs="Times New Roman"/>
          <w:color w:val="auto"/>
          <w:sz w:val="21"/>
          <w:szCs w:val="21"/>
        </w:rPr>
      </w:pPr>
      <w:r w:rsidRPr="008B00D0">
        <w:rPr>
          <w:rFonts w:ascii="宋体" w:hAnsi="宋体" w:cs="Times New Roman" w:hint="eastAsia"/>
          <w:color w:val="auto"/>
          <w:sz w:val="21"/>
          <w:szCs w:val="21"/>
        </w:rPr>
        <w:t>本文主要是对西部地区的社会质量及社会质量的四个维度进行综合评价与分析，以期发现西部地区社会发展和社会建设过程中存在的问题，为提升西部地区的社会质量提供一定的参考和借鉴。评价数据主要来自CSS和CGSS等公开数据以及各省区相关年份的统计年鉴、《中国统计年鉴》、《中国城市统计年鉴》。</w:t>
      </w:r>
    </w:p>
    <w:p w:rsidR="004D4367" w:rsidRPr="008B00D0" w:rsidRDefault="004D4367" w:rsidP="004D4367">
      <w:pPr>
        <w:spacing w:line="240" w:lineRule="auto"/>
        <w:ind w:firstLineChars="200" w:firstLine="420"/>
        <w:rPr>
          <w:rFonts w:ascii="宋体" w:hAnsi="宋体" w:cs="Times New Roman"/>
          <w:color w:val="auto"/>
          <w:sz w:val="21"/>
          <w:szCs w:val="21"/>
        </w:rPr>
      </w:pPr>
      <w:r w:rsidRPr="008B00D0">
        <w:rPr>
          <w:rFonts w:ascii="宋体" w:hAnsi="宋体" w:cs="Times New Roman" w:hint="eastAsia"/>
          <w:color w:val="auto"/>
          <w:sz w:val="21"/>
          <w:szCs w:val="21"/>
        </w:rPr>
        <w:t>评价方法选择主成分分析，主成分分析的指导思想是“降维”，在若干个指标中提取少数几个综合性的指标(即主成分)，提取的每个主成分均能反映一部分原始变量，且各个主成分之间又具有一定的独立性。主成分分析主要分为三个步骤：首先，消除各个指标之间单位的影响，对所有的数据进行标准化处理，并对逆向指标进行正向化处理；其次，确定需要提取的主成分个数以及各主成分的表达式；最后，计算西部各省区的社会质量以及社会质量各维度的综合得分。</w:t>
      </w:r>
      <w:r w:rsidRPr="008B00D0">
        <w:rPr>
          <w:rFonts w:ascii="宋体" w:hAnsi="宋体" w:cs="Times New Roman"/>
          <w:color w:val="auto"/>
          <w:sz w:val="21"/>
          <w:szCs w:val="21"/>
        </w:rPr>
        <w:t xml:space="preserve"> </w:t>
      </w:r>
    </w:p>
    <w:p w:rsidR="004D4367" w:rsidRPr="00295925" w:rsidRDefault="004D4367" w:rsidP="004D4367">
      <w:pPr>
        <w:spacing w:line="240" w:lineRule="auto"/>
        <w:ind w:firstLineChars="200" w:firstLine="482"/>
        <w:rPr>
          <w:b/>
        </w:rPr>
      </w:pPr>
      <w:r w:rsidRPr="00295925">
        <w:rPr>
          <w:rFonts w:hint="eastAsia"/>
          <w:b/>
        </w:rPr>
        <w:t>(</w:t>
      </w:r>
      <w:r w:rsidRPr="00295925">
        <w:rPr>
          <w:rFonts w:hint="eastAsia"/>
          <w:b/>
        </w:rPr>
        <w:t>二</w:t>
      </w:r>
      <w:r w:rsidRPr="00295925">
        <w:rPr>
          <w:rFonts w:hint="eastAsia"/>
          <w:b/>
        </w:rPr>
        <w:t xml:space="preserve">) </w:t>
      </w:r>
      <w:r w:rsidRPr="00295925">
        <w:rPr>
          <w:rFonts w:hint="eastAsia"/>
          <w:b/>
        </w:rPr>
        <w:t>西部地区社会质量概况</w:t>
      </w:r>
    </w:p>
    <w:p w:rsidR="004D4367" w:rsidRPr="008B00D0" w:rsidRDefault="004D4367" w:rsidP="004D4367">
      <w:pPr>
        <w:spacing w:line="240" w:lineRule="auto"/>
        <w:ind w:firstLineChars="200" w:firstLine="422"/>
        <w:rPr>
          <w:rFonts w:ascii="Calibri" w:hAnsi="Calibri" w:cs="Times New Roman"/>
          <w:color w:val="auto"/>
          <w:kern w:val="0"/>
          <w:sz w:val="21"/>
          <w:szCs w:val="21"/>
        </w:rPr>
      </w:pPr>
      <w:r w:rsidRPr="008B00D0">
        <w:rPr>
          <w:rFonts w:ascii="Calibri" w:hAnsi="Calibri" w:cs="Times New Roman" w:hint="eastAsia"/>
          <w:b/>
          <w:color w:val="auto"/>
          <w:kern w:val="0"/>
          <w:sz w:val="21"/>
          <w:szCs w:val="21"/>
        </w:rPr>
        <w:t>在社会经济保障方面。</w:t>
      </w:r>
      <w:r w:rsidRPr="008B00D0">
        <w:rPr>
          <w:rFonts w:ascii="Calibri" w:hAnsi="Calibri" w:cs="Times New Roman" w:hint="eastAsia"/>
          <w:color w:val="auto"/>
          <w:kern w:val="0"/>
          <w:sz w:val="21"/>
          <w:szCs w:val="21"/>
        </w:rPr>
        <w:t>西部地区</w:t>
      </w:r>
      <w:r w:rsidRPr="008B00D0">
        <w:rPr>
          <w:rFonts w:ascii="Calibri" w:hAnsi="Calibri" w:cs="Times New Roman" w:hint="eastAsia"/>
          <w:color w:val="auto"/>
          <w:sz w:val="21"/>
          <w:szCs w:val="21"/>
        </w:rPr>
        <w:t>的社会经济保障呈现出人均可支配收入较低，</w:t>
      </w:r>
      <w:r w:rsidRPr="008B00D0">
        <w:rPr>
          <w:rFonts w:ascii="Calibri" w:hAnsi="Calibri" w:cs="Times New Roman" w:hint="eastAsia"/>
          <w:color w:val="auto"/>
          <w:kern w:val="0"/>
          <w:sz w:val="21"/>
          <w:szCs w:val="21"/>
        </w:rPr>
        <w:t>社会养老保险覆盖不足等特点。</w:t>
      </w:r>
      <w:r w:rsidRPr="008B00D0">
        <w:rPr>
          <w:rFonts w:ascii="MingLiU" w:eastAsia="MingLiU" w:hAnsi="MingLiU" w:cs="Times New Roman" w:hint="eastAsia"/>
          <w:color w:val="auto"/>
          <w:kern w:val="0"/>
          <w:sz w:val="21"/>
          <w:szCs w:val="21"/>
        </w:rPr>
        <w:t>《2016</w:t>
      </w:r>
      <w:r w:rsidRPr="008B00D0">
        <w:rPr>
          <w:rFonts w:ascii="Calibri" w:hAnsi="Calibri" w:cs="Times New Roman" w:hint="eastAsia"/>
          <w:color w:val="auto"/>
          <w:kern w:val="0"/>
          <w:sz w:val="21"/>
          <w:szCs w:val="21"/>
        </w:rPr>
        <w:t>中国统计年鉴</w:t>
      </w:r>
      <w:r w:rsidRPr="008B00D0">
        <w:rPr>
          <w:rFonts w:ascii="MingLiU" w:eastAsia="MingLiU" w:hAnsi="MingLiU" w:cs="Times New Roman" w:hint="eastAsia"/>
          <w:color w:val="auto"/>
          <w:kern w:val="0"/>
          <w:sz w:val="21"/>
          <w:szCs w:val="21"/>
        </w:rPr>
        <w:t>》</w:t>
      </w:r>
      <w:r w:rsidRPr="008B00D0">
        <w:rPr>
          <w:rFonts w:ascii="宋体" w:hAnsi="宋体" w:cs="宋体" w:hint="eastAsia"/>
          <w:color w:val="auto"/>
          <w:kern w:val="0"/>
          <w:sz w:val="21"/>
          <w:szCs w:val="21"/>
        </w:rPr>
        <w:t>数据</w:t>
      </w:r>
      <w:r w:rsidRPr="008B00D0">
        <w:rPr>
          <w:rFonts w:ascii="Calibri" w:hAnsi="Calibri" w:cs="Times New Roman" w:hint="eastAsia"/>
          <w:color w:val="auto"/>
          <w:kern w:val="0"/>
          <w:sz w:val="21"/>
          <w:szCs w:val="21"/>
        </w:rPr>
        <w:t>显示，西部地区的人均可支配收入和人均生产总值均低于全国平均水平，社会养老保险覆盖率仅为</w:t>
      </w:r>
      <w:r w:rsidRPr="008B00D0">
        <w:rPr>
          <w:rFonts w:ascii="Calibri" w:hAnsi="Calibri" w:cs="Times New Roman" w:hint="eastAsia"/>
          <w:color w:val="auto"/>
          <w:kern w:val="0"/>
          <w:sz w:val="21"/>
          <w:szCs w:val="21"/>
        </w:rPr>
        <w:t>37.63%</w:t>
      </w:r>
      <w:r w:rsidRPr="008B00D0">
        <w:rPr>
          <w:rFonts w:ascii="Calibri" w:hAnsi="Calibri" w:cs="Times New Roman" w:hint="eastAsia"/>
          <w:color w:val="auto"/>
          <w:kern w:val="0"/>
          <w:sz w:val="21"/>
          <w:szCs w:val="21"/>
        </w:rPr>
        <w:t>。</w:t>
      </w:r>
    </w:p>
    <w:p w:rsidR="004D4367" w:rsidRPr="008B00D0" w:rsidRDefault="004D4367" w:rsidP="004D4367">
      <w:pPr>
        <w:spacing w:line="240" w:lineRule="auto"/>
        <w:ind w:firstLineChars="200" w:firstLine="422"/>
        <w:rPr>
          <w:rFonts w:ascii="Calibri" w:hAnsi="Calibri" w:cs="Times New Roman"/>
          <w:color w:val="auto"/>
          <w:sz w:val="21"/>
          <w:szCs w:val="21"/>
        </w:rPr>
      </w:pPr>
      <w:r w:rsidRPr="008B00D0">
        <w:rPr>
          <w:rFonts w:ascii="Calibri" w:hAnsi="Calibri" w:cs="Times New Roman" w:hint="eastAsia"/>
          <w:b/>
          <w:color w:val="auto"/>
          <w:kern w:val="0"/>
          <w:sz w:val="21"/>
          <w:szCs w:val="21"/>
        </w:rPr>
        <w:t>在</w:t>
      </w:r>
      <w:r w:rsidRPr="008B00D0">
        <w:rPr>
          <w:rFonts w:ascii="Calibri" w:hAnsi="Calibri" w:cs="Times New Roman" w:hint="eastAsia"/>
          <w:b/>
          <w:color w:val="auto"/>
          <w:sz w:val="21"/>
          <w:szCs w:val="21"/>
        </w:rPr>
        <w:t>社会凝聚方面。</w:t>
      </w:r>
      <w:r w:rsidRPr="008B00D0">
        <w:rPr>
          <w:rFonts w:ascii="Calibri" w:hAnsi="Calibri" w:cs="Times New Roman" w:hint="eastAsia"/>
          <w:bCs/>
          <w:color w:val="auto"/>
          <w:sz w:val="21"/>
          <w:szCs w:val="21"/>
        </w:rPr>
        <w:t>西部地区居民的社会信任水平整体较高，尤其体现在对亲友邻居、教师医生和党政人员的信任方面。</w:t>
      </w:r>
      <w:r w:rsidRPr="008B00D0">
        <w:rPr>
          <w:rFonts w:ascii="宋体" w:hAnsi="宋体" w:cs="宋体" w:hint="eastAsia"/>
          <w:color w:val="auto"/>
          <w:sz w:val="21"/>
          <w:szCs w:val="21"/>
        </w:rPr>
        <w:t>CSS2013数据显示</w:t>
      </w:r>
      <w:r w:rsidRPr="008B00D0">
        <w:rPr>
          <w:rFonts w:ascii="Calibri" w:hAnsi="Calibri" w:cs="Times New Roman" w:hint="eastAsia"/>
          <w:color w:val="auto"/>
          <w:sz w:val="21"/>
          <w:szCs w:val="21"/>
        </w:rPr>
        <w:t>，</w:t>
      </w:r>
      <w:r w:rsidRPr="008B00D0">
        <w:rPr>
          <w:rFonts w:ascii="Calibri" w:hAnsi="Calibri" w:cs="Times New Roman" w:hint="eastAsia"/>
          <w:color w:val="auto"/>
          <w:sz w:val="21"/>
          <w:szCs w:val="21"/>
        </w:rPr>
        <w:t>53.7%</w:t>
      </w:r>
      <w:r w:rsidRPr="008B00D0">
        <w:rPr>
          <w:rFonts w:ascii="Calibri" w:hAnsi="Calibri" w:cs="Times New Roman" w:hint="eastAsia"/>
          <w:color w:val="auto"/>
          <w:sz w:val="21"/>
          <w:szCs w:val="21"/>
        </w:rPr>
        <w:t>的人表示对亲戚朋友比较信任，</w:t>
      </w:r>
      <w:r w:rsidRPr="008B00D0">
        <w:rPr>
          <w:rFonts w:ascii="Calibri" w:hAnsi="Calibri" w:cs="Times New Roman" w:hint="eastAsia"/>
          <w:color w:val="auto"/>
          <w:sz w:val="21"/>
          <w:szCs w:val="21"/>
        </w:rPr>
        <w:t>66.7%</w:t>
      </w:r>
      <w:r w:rsidRPr="008B00D0">
        <w:rPr>
          <w:rFonts w:ascii="Calibri" w:hAnsi="Calibri" w:cs="Times New Roman" w:hint="eastAsia"/>
          <w:color w:val="auto"/>
          <w:sz w:val="21"/>
          <w:szCs w:val="21"/>
        </w:rPr>
        <w:t>的人表示对邻居比较信任，</w:t>
      </w:r>
      <w:r w:rsidRPr="008B00D0">
        <w:rPr>
          <w:rFonts w:ascii="Calibri" w:hAnsi="Calibri" w:cs="Times New Roman" w:hint="eastAsia"/>
          <w:color w:val="auto"/>
          <w:sz w:val="21"/>
          <w:szCs w:val="21"/>
        </w:rPr>
        <w:t xml:space="preserve"> 44.8%</w:t>
      </w:r>
      <w:r w:rsidRPr="008B00D0">
        <w:rPr>
          <w:rFonts w:ascii="Calibri" w:hAnsi="Calibri" w:cs="Times New Roman" w:hint="eastAsia"/>
          <w:color w:val="auto"/>
          <w:sz w:val="21"/>
          <w:szCs w:val="21"/>
        </w:rPr>
        <w:t>的人表示对党政领导干部比较信任，</w:t>
      </w:r>
      <w:r w:rsidRPr="008B00D0">
        <w:rPr>
          <w:rFonts w:ascii="Calibri" w:hAnsi="Calibri" w:cs="Times New Roman" w:hint="eastAsia"/>
          <w:color w:val="auto"/>
          <w:sz w:val="21"/>
          <w:szCs w:val="21"/>
        </w:rPr>
        <w:t>46.9%</w:t>
      </w:r>
      <w:r w:rsidRPr="008B00D0">
        <w:rPr>
          <w:rFonts w:ascii="Calibri" w:hAnsi="Calibri" w:cs="Times New Roman" w:hint="eastAsia"/>
          <w:color w:val="auto"/>
          <w:sz w:val="21"/>
          <w:szCs w:val="21"/>
        </w:rPr>
        <w:t>的人表示对党政机关的办事人员比较信任，</w:t>
      </w:r>
      <w:r w:rsidRPr="008B00D0">
        <w:rPr>
          <w:rFonts w:ascii="Calibri" w:hAnsi="Calibri" w:cs="Times New Roman" w:hint="eastAsia"/>
          <w:color w:val="auto"/>
          <w:sz w:val="21"/>
          <w:szCs w:val="21"/>
        </w:rPr>
        <w:t>65.6%</w:t>
      </w:r>
      <w:r w:rsidRPr="008B00D0">
        <w:rPr>
          <w:rFonts w:ascii="Calibri" w:hAnsi="Calibri" w:cs="Times New Roman" w:hint="eastAsia"/>
          <w:color w:val="auto"/>
          <w:sz w:val="21"/>
          <w:szCs w:val="21"/>
        </w:rPr>
        <w:t>的人表示对医生比较信任，</w:t>
      </w:r>
      <w:r w:rsidRPr="008B00D0">
        <w:rPr>
          <w:rFonts w:ascii="Calibri" w:hAnsi="Calibri" w:cs="Times New Roman" w:hint="eastAsia"/>
          <w:color w:val="auto"/>
          <w:sz w:val="21"/>
          <w:szCs w:val="21"/>
        </w:rPr>
        <w:t>60.9%</w:t>
      </w:r>
      <w:r w:rsidRPr="008B00D0">
        <w:rPr>
          <w:rFonts w:ascii="Calibri" w:hAnsi="Calibri" w:cs="Times New Roman" w:hint="eastAsia"/>
          <w:color w:val="auto"/>
          <w:sz w:val="21"/>
          <w:szCs w:val="21"/>
        </w:rPr>
        <w:t>的人表示对教师比较信任。</w:t>
      </w:r>
    </w:p>
    <w:p w:rsidR="004D4367" w:rsidRPr="008B00D0" w:rsidRDefault="004D4367" w:rsidP="004D4367">
      <w:pPr>
        <w:spacing w:line="240" w:lineRule="auto"/>
        <w:ind w:firstLineChars="200" w:firstLine="422"/>
        <w:jc w:val="left"/>
        <w:rPr>
          <w:rFonts w:ascii="宋体" w:hAnsi="宋体" w:cs="MingLiU"/>
          <w:kern w:val="0"/>
          <w:sz w:val="21"/>
          <w:szCs w:val="21"/>
        </w:rPr>
      </w:pPr>
      <w:r w:rsidRPr="008B00D0">
        <w:rPr>
          <w:rFonts w:ascii="宋体" w:hAnsi="宋体" w:cs="Times New Roman" w:hint="eastAsia"/>
          <w:b/>
          <w:color w:val="auto"/>
          <w:sz w:val="21"/>
          <w:szCs w:val="21"/>
        </w:rPr>
        <w:t>在社会赋权方面。</w:t>
      </w:r>
      <w:r w:rsidRPr="008B00D0">
        <w:rPr>
          <w:rFonts w:ascii="宋体" w:hAnsi="宋体" w:cs="Times New Roman" w:hint="eastAsia"/>
          <w:color w:val="auto"/>
          <w:sz w:val="21"/>
          <w:szCs w:val="21"/>
        </w:rPr>
        <w:t>西部地区的社会赋权呈现出以下特点:一，居民对于</w:t>
      </w:r>
      <w:r w:rsidRPr="008B00D0">
        <w:rPr>
          <w:rFonts w:ascii="宋体" w:hAnsi="宋体" w:cs="MingLiU" w:hint="eastAsia"/>
          <w:kern w:val="0"/>
          <w:sz w:val="21"/>
          <w:szCs w:val="21"/>
        </w:rPr>
        <w:t>政府信息透明的满意度有待提高；二，居民的政治参与主要集中在制度性参与，政治冷漠现象较为普遍。CSS2013数据显示，61.1%的人表示对政府信息的透明度不满意，44.3%的人表示自己曾经参加过居委会/村委会选举，有超过一半的受访者表示自己不愿意参与此类活动。</w:t>
      </w:r>
    </w:p>
    <w:p w:rsidR="004D4367" w:rsidRPr="008B00D0" w:rsidRDefault="004D4367" w:rsidP="004D4367">
      <w:pPr>
        <w:spacing w:line="240" w:lineRule="auto"/>
        <w:ind w:firstLineChars="200" w:firstLine="422"/>
        <w:rPr>
          <w:rFonts w:ascii="宋体" w:hAnsi="宋体" w:cs="Times New Roman"/>
          <w:b/>
          <w:color w:val="auto"/>
          <w:sz w:val="21"/>
          <w:szCs w:val="21"/>
        </w:rPr>
      </w:pPr>
      <w:r w:rsidRPr="008B00D0">
        <w:rPr>
          <w:rFonts w:ascii="宋体" w:hAnsi="宋体" w:cs="Times New Roman" w:hint="eastAsia"/>
          <w:b/>
          <w:color w:val="auto"/>
          <w:sz w:val="21"/>
          <w:szCs w:val="21"/>
        </w:rPr>
        <w:t>在社会包容方面。</w:t>
      </w:r>
      <w:r w:rsidRPr="008B00D0">
        <w:rPr>
          <w:rFonts w:ascii="宋体" w:hAnsi="宋体" w:cs="Times New Roman" w:hint="eastAsia"/>
          <w:color w:val="auto"/>
          <w:sz w:val="21"/>
          <w:szCs w:val="21"/>
        </w:rPr>
        <w:t>西部地区居民对于社会公平的认可程度整体较高，CSS2013数据显示，</w:t>
      </w:r>
      <w:r w:rsidRPr="008B00D0">
        <w:rPr>
          <w:rFonts w:ascii="Calibri" w:hAnsi="Calibri" w:cs="Times New Roman"/>
          <w:color w:val="auto"/>
          <w:kern w:val="0"/>
          <w:sz w:val="21"/>
          <w:szCs w:val="21"/>
        </w:rPr>
        <w:t>60.6%</w:t>
      </w:r>
      <w:r w:rsidRPr="008B00D0">
        <w:rPr>
          <w:rFonts w:ascii="宋体" w:hAnsi="宋体" w:cs="宋体" w:hint="eastAsia"/>
          <w:color w:val="auto"/>
          <w:kern w:val="0"/>
          <w:sz w:val="21"/>
          <w:szCs w:val="21"/>
        </w:rPr>
        <w:t>的人认为</w:t>
      </w:r>
      <w:r w:rsidRPr="008B00D0">
        <w:rPr>
          <w:rFonts w:ascii="宋体" w:hAnsi="宋体" w:cs="Times New Roman" w:hint="eastAsia"/>
          <w:color w:val="auto"/>
          <w:sz w:val="21"/>
          <w:szCs w:val="21"/>
        </w:rPr>
        <w:t>社会总体上是公平的。但在就业、社会财富及收入分配、不同地区和行业之间的待遇以及城乡之间的权力、待遇等方面则有较高比例的人认为存在不公平的现象，比如56.8%的人认为社会财富及收入分配不公平， 56.9%的人认为城乡之间的权利和待遇是不公平的。</w:t>
      </w:r>
    </w:p>
    <w:p w:rsidR="004D4367" w:rsidRPr="00295925" w:rsidRDefault="004D4367" w:rsidP="004D4367">
      <w:pPr>
        <w:spacing w:line="240" w:lineRule="auto"/>
        <w:ind w:firstLineChars="200" w:firstLine="482"/>
        <w:rPr>
          <w:b/>
        </w:rPr>
      </w:pPr>
      <w:r w:rsidRPr="00295925">
        <w:rPr>
          <w:rFonts w:hint="eastAsia"/>
          <w:b/>
        </w:rPr>
        <w:t>（三）西部地区各省区社会质量综合评价与分析</w:t>
      </w:r>
    </w:p>
    <w:p w:rsidR="004D4367" w:rsidRPr="0079276E" w:rsidRDefault="004D4367" w:rsidP="004D4367">
      <w:pPr>
        <w:spacing w:line="240" w:lineRule="auto"/>
        <w:ind w:firstLineChars="200" w:firstLine="422"/>
        <w:rPr>
          <w:b/>
          <w:sz w:val="21"/>
          <w:szCs w:val="21"/>
        </w:rPr>
      </w:pPr>
      <w:r w:rsidRPr="0079276E">
        <w:rPr>
          <w:rFonts w:hint="eastAsia"/>
          <w:b/>
          <w:sz w:val="21"/>
          <w:szCs w:val="21"/>
        </w:rPr>
        <w:lastRenderedPageBreak/>
        <w:t>1.</w:t>
      </w:r>
      <w:r w:rsidRPr="0079276E">
        <w:rPr>
          <w:rFonts w:hint="eastAsia"/>
          <w:b/>
          <w:sz w:val="21"/>
          <w:szCs w:val="21"/>
        </w:rPr>
        <w:t>评价过程</w:t>
      </w:r>
    </w:p>
    <w:p w:rsidR="004D4367" w:rsidRPr="008B00D0" w:rsidRDefault="004D4367" w:rsidP="004D4367">
      <w:pPr>
        <w:spacing w:line="240" w:lineRule="auto"/>
        <w:ind w:firstLineChars="200" w:firstLine="420"/>
        <w:rPr>
          <w:rFonts w:ascii="宋体" w:hAnsi="宋体" w:cs="Times New Roman"/>
          <w:color w:val="auto"/>
          <w:sz w:val="21"/>
          <w:szCs w:val="21"/>
        </w:rPr>
      </w:pPr>
      <w:r w:rsidRPr="008B00D0">
        <w:rPr>
          <w:rFonts w:ascii="宋体" w:hAnsi="宋体" w:cs="Times New Roman" w:hint="eastAsia"/>
          <w:color w:val="auto"/>
          <w:sz w:val="21"/>
          <w:szCs w:val="21"/>
        </w:rPr>
        <w:t>首先，我们对收集到的原始数据进行标准化处理，并将负向数据转化为正向；其次，对标准化后的数据进行主成分分析（本文在此运用的是SPSS21.0统计分析软件），得到各个主成分的特征根、累积贡献率以及各个主成分的成分矩阵，最后，计算综合得分。具体情况如表2、表3所示：</w:t>
      </w:r>
    </w:p>
    <w:p w:rsidR="004D4367" w:rsidRPr="008B00D0" w:rsidRDefault="004D4367" w:rsidP="004D4367">
      <w:pPr>
        <w:autoSpaceDE w:val="0"/>
        <w:autoSpaceDN w:val="0"/>
        <w:adjustRightInd w:val="0"/>
        <w:spacing w:line="240" w:lineRule="auto"/>
        <w:jc w:val="left"/>
        <w:rPr>
          <w:rFonts w:cs="Times New Roman"/>
          <w:color w:val="auto"/>
          <w:kern w:val="0"/>
          <w:sz w:val="21"/>
          <w:szCs w:val="21"/>
        </w:rPr>
      </w:pPr>
    </w:p>
    <w:tbl>
      <w:tblPr>
        <w:tblW w:w="7368" w:type="dxa"/>
        <w:tblBorders>
          <w:top w:val="single" w:sz="4" w:space="0" w:color="auto"/>
          <w:bottom w:val="single" w:sz="4" w:space="0" w:color="auto"/>
        </w:tblBorders>
        <w:tblLayout w:type="fixed"/>
        <w:tblCellMar>
          <w:left w:w="0" w:type="dxa"/>
          <w:right w:w="0" w:type="dxa"/>
        </w:tblCellMar>
        <w:tblLook w:val="04A0"/>
      </w:tblPr>
      <w:tblGrid>
        <w:gridCol w:w="727"/>
        <w:gridCol w:w="1303"/>
        <w:gridCol w:w="1244"/>
        <w:gridCol w:w="59"/>
        <w:gridCol w:w="1000"/>
        <w:gridCol w:w="1000"/>
        <w:gridCol w:w="1030"/>
        <w:gridCol w:w="78"/>
        <w:gridCol w:w="927"/>
      </w:tblGrid>
      <w:tr w:rsidR="004D4367" w:rsidRPr="00EB0E7B" w:rsidTr="00805183">
        <w:trPr>
          <w:cantSplit/>
        </w:trPr>
        <w:tc>
          <w:tcPr>
            <w:tcW w:w="7368" w:type="dxa"/>
            <w:gridSpan w:val="9"/>
            <w:tcBorders>
              <w:top w:val="nil"/>
              <w:bottom w:val="single" w:sz="8"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黑体" w:eastAsia="黑体" w:hAnsi="宋体" w:cs="MingLiU"/>
                <w:kern w:val="0"/>
                <w:sz w:val="18"/>
                <w:szCs w:val="18"/>
              </w:rPr>
            </w:pPr>
            <w:r w:rsidRPr="00EB0E7B">
              <w:rPr>
                <w:rFonts w:ascii="黑体" w:eastAsia="黑体" w:hAnsi="宋体" w:cs="MingLiU" w:hint="eastAsia"/>
                <w:bCs/>
                <w:kern w:val="0"/>
                <w:sz w:val="18"/>
                <w:szCs w:val="18"/>
              </w:rPr>
              <w:t>表2   解释的总方差—提取主成分（社会质量）</w:t>
            </w:r>
          </w:p>
        </w:tc>
      </w:tr>
      <w:tr w:rsidR="004D4367" w:rsidRPr="00EB0E7B" w:rsidTr="00805183">
        <w:trPr>
          <w:cantSplit/>
        </w:trPr>
        <w:tc>
          <w:tcPr>
            <w:tcW w:w="727" w:type="dxa"/>
            <w:vMerge w:val="restart"/>
            <w:tcBorders>
              <w:top w:val="single" w:sz="8"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成份</w:t>
            </w:r>
          </w:p>
        </w:tc>
        <w:tc>
          <w:tcPr>
            <w:tcW w:w="3606" w:type="dxa"/>
            <w:gridSpan w:val="4"/>
            <w:tcBorders>
              <w:top w:val="single" w:sz="8" w:space="0" w:color="auto"/>
              <w:left w:val="single" w:sz="4" w:space="0" w:color="auto"/>
              <w:bottom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初始特征值</w:t>
            </w:r>
          </w:p>
        </w:tc>
        <w:tc>
          <w:tcPr>
            <w:tcW w:w="3035" w:type="dxa"/>
            <w:gridSpan w:val="4"/>
            <w:tcBorders>
              <w:top w:val="single" w:sz="8" w:space="0" w:color="auto"/>
              <w:left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提取平方和载入</w:t>
            </w:r>
          </w:p>
        </w:tc>
      </w:tr>
      <w:tr w:rsidR="004D4367" w:rsidRPr="00EB0E7B" w:rsidTr="00805183">
        <w:trPr>
          <w:cantSplit/>
        </w:trPr>
        <w:tc>
          <w:tcPr>
            <w:tcW w:w="727" w:type="dxa"/>
            <w:vMerge/>
            <w:tcBorders>
              <w:bottom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MingLiU"/>
                <w:kern w:val="0"/>
                <w:sz w:val="18"/>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合计</w:t>
            </w:r>
          </w:p>
        </w:tc>
        <w:tc>
          <w:tcPr>
            <w:tcW w:w="1244" w:type="dxa"/>
            <w:tcBorders>
              <w:top w:val="single" w:sz="4" w:space="0" w:color="auto"/>
              <w:left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方差的(</w:t>
            </w:r>
            <w:r w:rsidRPr="00EB0E7B">
              <w:rPr>
                <w:rFonts w:ascii="宋体" w:hAnsi="宋体" w:cs="MingLiU"/>
                <w:kern w:val="0"/>
                <w:sz w:val="18"/>
                <w:szCs w:val="18"/>
              </w:rPr>
              <w:t>%</w:t>
            </w:r>
            <w:r w:rsidRPr="00EB0E7B">
              <w:rPr>
                <w:rFonts w:ascii="宋体" w:hAnsi="宋体" w:cs="MingLiU" w:hint="eastAsia"/>
                <w:kern w:val="0"/>
                <w:sz w:val="18"/>
                <w:szCs w:val="18"/>
              </w:rPr>
              <w:t>)</w:t>
            </w:r>
          </w:p>
        </w:tc>
        <w:tc>
          <w:tcPr>
            <w:tcW w:w="59" w:type="dxa"/>
            <w:tcBorders>
              <w:top w:val="single" w:sz="4" w:space="0" w:color="auto"/>
              <w:left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1000" w:type="dxa"/>
            <w:tcBorders>
              <w:top w:val="single" w:sz="4" w:space="0" w:color="auto"/>
              <w:bottom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累积(</w:t>
            </w:r>
            <w:r w:rsidRPr="00EB0E7B">
              <w:rPr>
                <w:rFonts w:ascii="宋体" w:hAnsi="宋体" w:cs="MingLiU"/>
                <w:kern w:val="0"/>
                <w:sz w:val="18"/>
                <w:szCs w:val="18"/>
              </w:rPr>
              <w:t>%</w:t>
            </w:r>
            <w:r w:rsidRPr="00EB0E7B">
              <w:rPr>
                <w:rFonts w:ascii="宋体" w:hAnsi="宋体" w:cs="MingLiU" w:hint="eastAsia"/>
                <w:kern w:val="0"/>
                <w:sz w:val="18"/>
                <w:szCs w:val="18"/>
              </w:rPr>
              <w:t>)</w:t>
            </w:r>
          </w:p>
        </w:tc>
        <w:tc>
          <w:tcPr>
            <w:tcW w:w="1000" w:type="dxa"/>
            <w:tcBorders>
              <w:top w:val="single" w:sz="4" w:space="0" w:color="auto"/>
              <w:left w:val="single" w:sz="4" w:space="0" w:color="auto"/>
              <w:bottom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合计</w:t>
            </w:r>
          </w:p>
        </w:tc>
        <w:tc>
          <w:tcPr>
            <w:tcW w:w="1030" w:type="dxa"/>
            <w:tcBorders>
              <w:top w:val="single" w:sz="4" w:space="0" w:color="auto"/>
              <w:left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方差的(</w:t>
            </w:r>
            <w:r w:rsidRPr="00EB0E7B">
              <w:rPr>
                <w:rFonts w:ascii="宋体" w:hAnsi="宋体" w:cs="MingLiU"/>
                <w:kern w:val="0"/>
                <w:sz w:val="18"/>
                <w:szCs w:val="18"/>
              </w:rPr>
              <w:t>%</w:t>
            </w:r>
            <w:r w:rsidRPr="00EB0E7B">
              <w:rPr>
                <w:rFonts w:ascii="宋体" w:hAnsi="宋体" w:cs="MingLiU" w:hint="eastAsia"/>
                <w:kern w:val="0"/>
                <w:sz w:val="18"/>
                <w:szCs w:val="18"/>
              </w:rPr>
              <w:t>)</w:t>
            </w:r>
          </w:p>
        </w:tc>
        <w:tc>
          <w:tcPr>
            <w:tcW w:w="78" w:type="dxa"/>
            <w:tcBorders>
              <w:top w:val="single" w:sz="4" w:space="0" w:color="auto"/>
              <w:bottom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27" w:type="dxa"/>
            <w:tcBorders>
              <w:top w:val="single" w:sz="4" w:space="0" w:color="auto"/>
              <w:left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累积(</w:t>
            </w:r>
            <w:r w:rsidRPr="00EB0E7B">
              <w:rPr>
                <w:rFonts w:ascii="宋体" w:hAnsi="宋体" w:cs="MingLiU"/>
                <w:kern w:val="0"/>
                <w:sz w:val="18"/>
                <w:szCs w:val="18"/>
              </w:rPr>
              <w:t>%</w:t>
            </w:r>
            <w:r w:rsidRPr="00EB0E7B">
              <w:rPr>
                <w:rFonts w:ascii="宋体" w:hAnsi="宋体" w:cs="MingLiU" w:hint="eastAsia"/>
                <w:kern w:val="0"/>
                <w:sz w:val="18"/>
                <w:szCs w:val="18"/>
              </w:rPr>
              <w:t>)</w:t>
            </w:r>
          </w:p>
        </w:tc>
      </w:tr>
      <w:tr w:rsidR="004D4367" w:rsidRPr="00EB0E7B" w:rsidTr="00805183">
        <w:trPr>
          <w:cantSplit/>
        </w:trPr>
        <w:tc>
          <w:tcPr>
            <w:tcW w:w="727" w:type="dxa"/>
            <w:tcBorders>
              <w:top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1</w:t>
            </w:r>
          </w:p>
        </w:tc>
        <w:tc>
          <w:tcPr>
            <w:tcW w:w="1303" w:type="dxa"/>
            <w:tcBorders>
              <w:top w:val="single" w:sz="4" w:space="0" w:color="auto"/>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7.976</w:t>
            </w:r>
          </w:p>
        </w:tc>
        <w:tc>
          <w:tcPr>
            <w:tcW w:w="1244" w:type="dxa"/>
            <w:tcBorders>
              <w:top w:val="single" w:sz="4" w:space="0" w:color="auto"/>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36.255</w:t>
            </w:r>
          </w:p>
        </w:tc>
        <w:tc>
          <w:tcPr>
            <w:tcW w:w="59" w:type="dxa"/>
            <w:tcBorders>
              <w:top w:val="single" w:sz="4" w:space="0" w:color="auto"/>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1000" w:type="dxa"/>
            <w:tcBorders>
              <w:top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36.255</w:t>
            </w:r>
          </w:p>
        </w:tc>
        <w:tc>
          <w:tcPr>
            <w:tcW w:w="1000" w:type="dxa"/>
            <w:tcBorders>
              <w:top w:val="single" w:sz="4" w:space="0" w:color="auto"/>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7.976</w:t>
            </w:r>
          </w:p>
        </w:tc>
        <w:tc>
          <w:tcPr>
            <w:tcW w:w="1030" w:type="dxa"/>
            <w:tcBorders>
              <w:top w:val="single" w:sz="4" w:space="0" w:color="auto"/>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36.255</w:t>
            </w:r>
          </w:p>
        </w:tc>
        <w:tc>
          <w:tcPr>
            <w:tcW w:w="78" w:type="dxa"/>
            <w:tcBorders>
              <w:top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27" w:type="dxa"/>
            <w:tcBorders>
              <w:top w:val="single" w:sz="4" w:space="0" w:color="auto"/>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36.255</w:t>
            </w:r>
          </w:p>
        </w:tc>
      </w:tr>
      <w:tr w:rsidR="004D4367" w:rsidRPr="00EB0E7B" w:rsidTr="00805183">
        <w:trPr>
          <w:cantSplit/>
        </w:trPr>
        <w:tc>
          <w:tcPr>
            <w:tcW w:w="72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2</w:t>
            </w:r>
          </w:p>
        </w:tc>
        <w:tc>
          <w:tcPr>
            <w:tcW w:w="1303" w:type="dxa"/>
            <w:tcBorders>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5.388</w:t>
            </w:r>
          </w:p>
        </w:tc>
        <w:tc>
          <w:tcPr>
            <w:tcW w:w="124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24.493</w:t>
            </w:r>
          </w:p>
        </w:tc>
        <w:tc>
          <w:tcPr>
            <w:tcW w:w="5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100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60.748</w:t>
            </w:r>
          </w:p>
        </w:tc>
        <w:tc>
          <w:tcPr>
            <w:tcW w:w="1000" w:type="dxa"/>
            <w:tcBorders>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5.388</w:t>
            </w:r>
          </w:p>
        </w:tc>
        <w:tc>
          <w:tcPr>
            <w:tcW w:w="1030"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24.493</w:t>
            </w:r>
          </w:p>
        </w:tc>
        <w:tc>
          <w:tcPr>
            <w:tcW w:w="78"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27"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60.748</w:t>
            </w:r>
          </w:p>
        </w:tc>
      </w:tr>
      <w:tr w:rsidR="004D4367" w:rsidRPr="00EB0E7B" w:rsidTr="00805183">
        <w:trPr>
          <w:cantSplit/>
        </w:trPr>
        <w:tc>
          <w:tcPr>
            <w:tcW w:w="72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3</w:t>
            </w:r>
          </w:p>
        </w:tc>
        <w:tc>
          <w:tcPr>
            <w:tcW w:w="1303" w:type="dxa"/>
            <w:tcBorders>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3.436</w:t>
            </w:r>
          </w:p>
        </w:tc>
        <w:tc>
          <w:tcPr>
            <w:tcW w:w="124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15.616</w:t>
            </w:r>
          </w:p>
        </w:tc>
        <w:tc>
          <w:tcPr>
            <w:tcW w:w="5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100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76.364</w:t>
            </w:r>
          </w:p>
        </w:tc>
        <w:tc>
          <w:tcPr>
            <w:tcW w:w="1000" w:type="dxa"/>
            <w:tcBorders>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3.436</w:t>
            </w:r>
          </w:p>
        </w:tc>
        <w:tc>
          <w:tcPr>
            <w:tcW w:w="1030"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15.616</w:t>
            </w:r>
          </w:p>
        </w:tc>
        <w:tc>
          <w:tcPr>
            <w:tcW w:w="78"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27"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76.364</w:t>
            </w:r>
          </w:p>
        </w:tc>
      </w:tr>
      <w:tr w:rsidR="004D4367" w:rsidRPr="00EB0E7B" w:rsidTr="00805183">
        <w:trPr>
          <w:cantSplit/>
        </w:trPr>
        <w:tc>
          <w:tcPr>
            <w:tcW w:w="72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4</w:t>
            </w:r>
          </w:p>
        </w:tc>
        <w:tc>
          <w:tcPr>
            <w:tcW w:w="1303" w:type="dxa"/>
            <w:tcBorders>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1.789</w:t>
            </w:r>
          </w:p>
        </w:tc>
        <w:tc>
          <w:tcPr>
            <w:tcW w:w="124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8.132</w:t>
            </w:r>
          </w:p>
        </w:tc>
        <w:tc>
          <w:tcPr>
            <w:tcW w:w="5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100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84.496</w:t>
            </w:r>
          </w:p>
        </w:tc>
        <w:tc>
          <w:tcPr>
            <w:tcW w:w="1000" w:type="dxa"/>
            <w:tcBorders>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1.789</w:t>
            </w:r>
          </w:p>
        </w:tc>
        <w:tc>
          <w:tcPr>
            <w:tcW w:w="1030"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8.132</w:t>
            </w:r>
          </w:p>
        </w:tc>
        <w:tc>
          <w:tcPr>
            <w:tcW w:w="78"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27"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84.496</w:t>
            </w:r>
          </w:p>
        </w:tc>
      </w:tr>
      <w:tr w:rsidR="004D4367" w:rsidRPr="00EB0E7B" w:rsidTr="00805183">
        <w:trPr>
          <w:cantSplit/>
        </w:trPr>
        <w:tc>
          <w:tcPr>
            <w:tcW w:w="72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5</w:t>
            </w:r>
          </w:p>
        </w:tc>
        <w:tc>
          <w:tcPr>
            <w:tcW w:w="1303" w:type="dxa"/>
            <w:tcBorders>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1.226</w:t>
            </w:r>
          </w:p>
        </w:tc>
        <w:tc>
          <w:tcPr>
            <w:tcW w:w="124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5.572</w:t>
            </w:r>
          </w:p>
        </w:tc>
        <w:tc>
          <w:tcPr>
            <w:tcW w:w="5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100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90.068</w:t>
            </w:r>
          </w:p>
        </w:tc>
        <w:tc>
          <w:tcPr>
            <w:tcW w:w="1000" w:type="dxa"/>
            <w:tcBorders>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1.226</w:t>
            </w:r>
          </w:p>
        </w:tc>
        <w:tc>
          <w:tcPr>
            <w:tcW w:w="1030"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5.572</w:t>
            </w:r>
          </w:p>
        </w:tc>
        <w:tc>
          <w:tcPr>
            <w:tcW w:w="78"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27"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90.068</w:t>
            </w:r>
          </w:p>
        </w:tc>
      </w:tr>
      <w:tr w:rsidR="004D4367" w:rsidRPr="00EB0E7B" w:rsidTr="00805183">
        <w:trPr>
          <w:cantSplit/>
        </w:trPr>
        <w:tc>
          <w:tcPr>
            <w:tcW w:w="72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6</w:t>
            </w:r>
          </w:p>
        </w:tc>
        <w:tc>
          <w:tcPr>
            <w:tcW w:w="1303" w:type="dxa"/>
            <w:tcBorders>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1.069</w:t>
            </w:r>
          </w:p>
        </w:tc>
        <w:tc>
          <w:tcPr>
            <w:tcW w:w="124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4.860</w:t>
            </w:r>
          </w:p>
        </w:tc>
        <w:tc>
          <w:tcPr>
            <w:tcW w:w="5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100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94.928</w:t>
            </w:r>
          </w:p>
        </w:tc>
        <w:tc>
          <w:tcPr>
            <w:tcW w:w="1000" w:type="dxa"/>
            <w:tcBorders>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1.069</w:t>
            </w:r>
          </w:p>
        </w:tc>
        <w:tc>
          <w:tcPr>
            <w:tcW w:w="1030"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4.860</w:t>
            </w:r>
          </w:p>
        </w:tc>
        <w:tc>
          <w:tcPr>
            <w:tcW w:w="78"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27"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94.928</w:t>
            </w:r>
          </w:p>
        </w:tc>
      </w:tr>
      <w:tr w:rsidR="004D4367" w:rsidRPr="00EB0E7B" w:rsidTr="00805183">
        <w:trPr>
          <w:cantSplit/>
        </w:trPr>
        <w:tc>
          <w:tcPr>
            <w:tcW w:w="72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7</w:t>
            </w:r>
          </w:p>
        </w:tc>
        <w:tc>
          <w:tcPr>
            <w:tcW w:w="1303" w:type="dxa"/>
            <w:tcBorders>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.552</w:t>
            </w:r>
          </w:p>
        </w:tc>
        <w:tc>
          <w:tcPr>
            <w:tcW w:w="124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2.510</w:t>
            </w:r>
          </w:p>
        </w:tc>
        <w:tc>
          <w:tcPr>
            <w:tcW w:w="5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100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97.437</w:t>
            </w:r>
          </w:p>
        </w:tc>
        <w:tc>
          <w:tcPr>
            <w:tcW w:w="1000" w:type="dxa"/>
            <w:tcBorders>
              <w:left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30" w:type="dxa"/>
            <w:tcBorders>
              <w:left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78" w:type="dxa"/>
            <w:tcBorders>
              <w:right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27" w:type="dxa"/>
            <w:tcBorders>
              <w:left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EB0E7B" w:rsidTr="00805183">
        <w:trPr>
          <w:cantSplit/>
        </w:trPr>
        <w:tc>
          <w:tcPr>
            <w:tcW w:w="72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8</w:t>
            </w:r>
          </w:p>
        </w:tc>
        <w:tc>
          <w:tcPr>
            <w:tcW w:w="1303" w:type="dxa"/>
            <w:tcBorders>
              <w:left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.380</w:t>
            </w:r>
          </w:p>
        </w:tc>
        <w:tc>
          <w:tcPr>
            <w:tcW w:w="124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1.725</w:t>
            </w:r>
          </w:p>
        </w:tc>
        <w:tc>
          <w:tcPr>
            <w:tcW w:w="5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100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99.163</w:t>
            </w:r>
          </w:p>
        </w:tc>
        <w:tc>
          <w:tcPr>
            <w:tcW w:w="1000" w:type="dxa"/>
            <w:tcBorders>
              <w:left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30" w:type="dxa"/>
            <w:tcBorders>
              <w:left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78" w:type="dxa"/>
            <w:tcBorders>
              <w:right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27" w:type="dxa"/>
            <w:tcBorders>
              <w:left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EB0E7B" w:rsidTr="00805183">
        <w:trPr>
          <w:cantSplit/>
        </w:trPr>
        <w:tc>
          <w:tcPr>
            <w:tcW w:w="727" w:type="dxa"/>
            <w:tcBorders>
              <w:bottom w:val="single" w:sz="8"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9</w:t>
            </w:r>
          </w:p>
        </w:tc>
        <w:tc>
          <w:tcPr>
            <w:tcW w:w="1303" w:type="dxa"/>
            <w:tcBorders>
              <w:left w:val="single" w:sz="4" w:space="0" w:color="auto"/>
              <w:bottom w:val="single" w:sz="8"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.184</w:t>
            </w:r>
          </w:p>
        </w:tc>
        <w:tc>
          <w:tcPr>
            <w:tcW w:w="1244" w:type="dxa"/>
            <w:tcBorders>
              <w:left w:val="single" w:sz="4" w:space="0" w:color="auto"/>
              <w:bottom w:val="single" w:sz="8"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.837</w:t>
            </w:r>
          </w:p>
        </w:tc>
        <w:tc>
          <w:tcPr>
            <w:tcW w:w="59" w:type="dxa"/>
            <w:tcBorders>
              <w:left w:val="single" w:sz="4" w:space="0" w:color="auto"/>
              <w:bottom w:val="single" w:sz="8"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1000" w:type="dxa"/>
            <w:tcBorders>
              <w:bottom w:val="single" w:sz="8"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240"/>
              <w:jc w:val="center"/>
              <w:rPr>
                <w:rFonts w:ascii="宋体" w:hAnsi="宋体" w:cs="MingLiU"/>
                <w:kern w:val="0"/>
                <w:sz w:val="18"/>
                <w:szCs w:val="18"/>
              </w:rPr>
            </w:pPr>
            <w:r w:rsidRPr="00EB0E7B">
              <w:rPr>
                <w:rFonts w:ascii="宋体" w:hAnsi="宋体" w:cs="MingLiU"/>
                <w:kern w:val="0"/>
                <w:sz w:val="18"/>
                <w:szCs w:val="18"/>
              </w:rPr>
              <w:t>100.000</w:t>
            </w:r>
          </w:p>
        </w:tc>
        <w:tc>
          <w:tcPr>
            <w:tcW w:w="1000" w:type="dxa"/>
            <w:tcBorders>
              <w:left w:val="single" w:sz="4" w:space="0" w:color="auto"/>
              <w:bottom w:val="single" w:sz="8"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30" w:type="dxa"/>
            <w:tcBorders>
              <w:left w:val="single" w:sz="4" w:space="0" w:color="auto"/>
              <w:bottom w:val="single" w:sz="8"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78" w:type="dxa"/>
            <w:tcBorders>
              <w:bottom w:val="single" w:sz="8"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27" w:type="dxa"/>
            <w:tcBorders>
              <w:left w:val="single" w:sz="4" w:space="0" w:color="auto"/>
              <w:bottom w:val="single" w:sz="8"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bl>
    <w:p w:rsidR="004D4367" w:rsidRPr="008B00D0" w:rsidRDefault="004D4367" w:rsidP="004D4367">
      <w:pPr>
        <w:autoSpaceDE w:val="0"/>
        <w:autoSpaceDN w:val="0"/>
        <w:adjustRightInd w:val="0"/>
        <w:spacing w:line="240" w:lineRule="auto"/>
        <w:jc w:val="left"/>
        <w:rPr>
          <w:rFonts w:ascii="黑体" w:eastAsia="黑体" w:hAnsi="宋体" w:cs="MingLiU"/>
          <w:kern w:val="0"/>
          <w:sz w:val="18"/>
          <w:szCs w:val="18"/>
        </w:rPr>
      </w:pPr>
      <w:r w:rsidRPr="008B00D0">
        <w:rPr>
          <w:rFonts w:ascii="黑体" w:eastAsia="黑体" w:hAnsi="宋体" w:cs="Times New Roman" w:hint="eastAsia"/>
          <w:color w:val="auto"/>
          <w:sz w:val="18"/>
          <w:szCs w:val="18"/>
        </w:rPr>
        <w:t>注：</w:t>
      </w:r>
      <w:r w:rsidRPr="008B00D0">
        <w:rPr>
          <w:rFonts w:ascii="黑体" w:eastAsia="黑体" w:hAnsi="宋体" w:cs="MingLiU" w:hint="eastAsia"/>
          <w:kern w:val="0"/>
          <w:sz w:val="18"/>
          <w:szCs w:val="18"/>
        </w:rPr>
        <w:t>提取方法为主成份，本表仅显示前9个成分特征值。</w:t>
      </w:r>
    </w:p>
    <w:p w:rsidR="004D4367" w:rsidRPr="008B00D0" w:rsidRDefault="004D4367" w:rsidP="004D4367">
      <w:pPr>
        <w:autoSpaceDE w:val="0"/>
        <w:autoSpaceDN w:val="0"/>
        <w:adjustRightInd w:val="0"/>
        <w:spacing w:line="240" w:lineRule="auto"/>
        <w:jc w:val="left"/>
        <w:rPr>
          <w:rFonts w:ascii="黑体" w:eastAsia="黑体" w:hAnsi="宋体" w:cs="Times New Roman"/>
          <w:color w:val="auto"/>
          <w:kern w:val="0"/>
          <w:sz w:val="18"/>
          <w:szCs w:val="18"/>
        </w:rPr>
      </w:pPr>
    </w:p>
    <w:tbl>
      <w:tblPr>
        <w:tblW w:w="8282" w:type="dxa"/>
        <w:tblBorders>
          <w:top w:val="single" w:sz="4" w:space="0" w:color="auto"/>
          <w:bottom w:val="single" w:sz="4" w:space="0" w:color="auto"/>
        </w:tblBorders>
        <w:tblLayout w:type="fixed"/>
        <w:tblCellMar>
          <w:left w:w="0" w:type="dxa"/>
          <w:right w:w="0" w:type="dxa"/>
        </w:tblCellMar>
        <w:tblLook w:val="04A0"/>
      </w:tblPr>
      <w:tblGrid>
        <w:gridCol w:w="1930"/>
        <w:gridCol w:w="348"/>
        <w:gridCol w:w="983"/>
        <w:gridCol w:w="25"/>
        <w:gridCol w:w="967"/>
        <w:gridCol w:w="32"/>
        <w:gridCol w:w="960"/>
        <w:gridCol w:w="43"/>
        <w:gridCol w:w="949"/>
        <w:gridCol w:w="49"/>
        <w:gridCol w:w="944"/>
        <w:gridCol w:w="54"/>
        <w:gridCol w:w="998"/>
      </w:tblGrid>
      <w:tr w:rsidR="004D4367" w:rsidRPr="00EB0E7B" w:rsidTr="00805183">
        <w:trPr>
          <w:cantSplit/>
        </w:trPr>
        <w:tc>
          <w:tcPr>
            <w:tcW w:w="8282" w:type="dxa"/>
            <w:gridSpan w:val="13"/>
            <w:tcBorders>
              <w:top w:val="nil"/>
              <w:bottom w:val="single" w:sz="8"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黑体" w:eastAsia="黑体" w:hAnsi="宋体" w:cs="MingLiU"/>
                <w:kern w:val="0"/>
                <w:sz w:val="18"/>
                <w:szCs w:val="18"/>
              </w:rPr>
            </w:pPr>
            <w:r w:rsidRPr="00EB0E7B">
              <w:rPr>
                <w:rFonts w:ascii="黑体" w:eastAsia="黑体" w:hAnsi="宋体" w:cs="MingLiU" w:hint="eastAsia"/>
                <w:bCs/>
                <w:kern w:val="0"/>
                <w:sz w:val="18"/>
                <w:szCs w:val="18"/>
              </w:rPr>
              <w:t>表3  成份矩阵</w:t>
            </w:r>
            <w:r w:rsidRPr="00EB0E7B">
              <w:rPr>
                <w:rFonts w:ascii="黑体" w:eastAsia="黑体" w:hAnsi="宋体" w:cs="MingLiU" w:hint="eastAsia"/>
                <w:bCs/>
                <w:kern w:val="0"/>
                <w:sz w:val="18"/>
                <w:szCs w:val="18"/>
                <w:vertAlign w:val="superscript"/>
              </w:rPr>
              <w:t>a</w:t>
            </w:r>
          </w:p>
        </w:tc>
      </w:tr>
      <w:tr w:rsidR="004D4367" w:rsidRPr="00EB0E7B" w:rsidTr="00805183">
        <w:trPr>
          <w:cantSplit/>
        </w:trPr>
        <w:tc>
          <w:tcPr>
            <w:tcW w:w="1930" w:type="dxa"/>
            <w:vMerge w:val="restart"/>
            <w:tcBorders>
              <w:top w:val="single" w:sz="8"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348" w:type="dxa"/>
            <w:tcBorders>
              <w:top w:val="single" w:sz="8" w:space="0" w:color="auto"/>
              <w:left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6004" w:type="dxa"/>
            <w:gridSpan w:val="11"/>
            <w:tcBorders>
              <w:top w:val="single" w:sz="8"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成份</w:t>
            </w:r>
          </w:p>
        </w:tc>
      </w:tr>
      <w:tr w:rsidR="004D4367" w:rsidRPr="00EB0E7B" w:rsidTr="00805183">
        <w:trPr>
          <w:cantSplit/>
        </w:trPr>
        <w:tc>
          <w:tcPr>
            <w:tcW w:w="1930" w:type="dxa"/>
            <w:vMerge/>
            <w:tcBorders>
              <w:bottom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MingLiU"/>
                <w:kern w:val="0"/>
                <w:sz w:val="18"/>
                <w:szCs w:val="18"/>
              </w:rPr>
            </w:pPr>
          </w:p>
        </w:tc>
        <w:tc>
          <w:tcPr>
            <w:tcW w:w="348" w:type="dxa"/>
            <w:tcBorders>
              <w:top w:val="single" w:sz="4" w:space="0" w:color="auto"/>
              <w:left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jc w:val="center"/>
              <w:rPr>
                <w:rFonts w:ascii="宋体" w:hAnsi="宋体" w:cs="MingLiU"/>
                <w:kern w:val="0"/>
                <w:sz w:val="18"/>
                <w:szCs w:val="18"/>
              </w:rPr>
            </w:pPr>
          </w:p>
        </w:tc>
        <w:tc>
          <w:tcPr>
            <w:tcW w:w="983" w:type="dxa"/>
            <w:tcBorders>
              <w:top w:val="single" w:sz="4" w:space="0" w:color="auto"/>
              <w:bottom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1</w:t>
            </w:r>
          </w:p>
        </w:tc>
        <w:tc>
          <w:tcPr>
            <w:tcW w:w="25" w:type="dxa"/>
            <w:tcBorders>
              <w:top w:val="single" w:sz="4" w:space="0" w:color="auto"/>
              <w:left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7" w:type="dxa"/>
            <w:tcBorders>
              <w:top w:val="single" w:sz="4" w:space="0" w:color="auto"/>
              <w:bottom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2</w:t>
            </w:r>
          </w:p>
        </w:tc>
        <w:tc>
          <w:tcPr>
            <w:tcW w:w="32" w:type="dxa"/>
            <w:tcBorders>
              <w:top w:val="single" w:sz="4" w:space="0" w:color="auto"/>
              <w:left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0" w:type="dxa"/>
            <w:tcBorders>
              <w:top w:val="single" w:sz="4" w:space="0" w:color="auto"/>
              <w:bottom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3</w:t>
            </w:r>
          </w:p>
        </w:tc>
        <w:tc>
          <w:tcPr>
            <w:tcW w:w="43" w:type="dxa"/>
            <w:tcBorders>
              <w:top w:val="single" w:sz="4" w:space="0" w:color="auto"/>
              <w:left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9" w:type="dxa"/>
            <w:tcBorders>
              <w:top w:val="single" w:sz="4" w:space="0" w:color="auto"/>
              <w:bottom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4</w:t>
            </w:r>
          </w:p>
        </w:tc>
        <w:tc>
          <w:tcPr>
            <w:tcW w:w="49" w:type="dxa"/>
            <w:tcBorders>
              <w:top w:val="single" w:sz="4" w:space="0" w:color="auto"/>
              <w:left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4" w:type="dxa"/>
            <w:tcBorders>
              <w:top w:val="single" w:sz="4" w:space="0" w:color="auto"/>
              <w:bottom w:val="single" w:sz="4" w:space="0" w:color="auto"/>
              <w:right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5</w:t>
            </w:r>
          </w:p>
        </w:tc>
        <w:tc>
          <w:tcPr>
            <w:tcW w:w="54" w:type="dxa"/>
            <w:tcBorders>
              <w:top w:val="single" w:sz="4" w:space="0" w:color="auto"/>
              <w:left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98" w:type="dxa"/>
            <w:tcBorders>
              <w:top w:val="single" w:sz="4" w:space="0" w:color="auto"/>
              <w:bottom w:val="single" w:sz="4" w:space="0" w:color="auto"/>
            </w:tcBorders>
            <w:shd w:val="clear" w:color="auto" w:fill="FFFFFF"/>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kern w:val="0"/>
                <w:sz w:val="18"/>
                <w:szCs w:val="18"/>
              </w:rPr>
              <w:t>6</w:t>
            </w:r>
          </w:p>
        </w:tc>
      </w:tr>
      <w:tr w:rsidR="004D4367" w:rsidRPr="00EB0E7B" w:rsidTr="00805183">
        <w:trPr>
          <w:cantSplit/>
        </w:trPr>
        <w:tc>
          <w:tcPr>
            <w:tcW w:w="1930" w:type="dxa"/>
            <w:tcBorders>
              <w:top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人均可支配收入</w:t>
            </w:r>
          </w:p>
        </w:tc>
        <w:tc>
          <w:tcPr>
            <w:tcW w:w="348" w:type="dxa"/>
            <w:tcBorders>
              <w:top w:val="single" w:sz="4" w:space="0" w:color="auto"/>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top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-.482</w:t>
            </w:r>
          </w:p>
        </w:tc>
        <w:tc>
          <w:tcPr>
            <w:tcW w:w="25" w:type="dxa"/>
            <w:tcBorders>
              <w:top w:val="single" w:sz="4" w:space="0" w:color="auto"/>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top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.100</w:t>
            </w:r>
          </w:p>
        </w:tc>
        <w:tc>
          <w:tcPr>
            <w:tcW w:w="32" w:type="dxa"/>
            <w:tcBorders>
              <w:top w:val="single" w:sz="4" w:space="0" w:color="auto"/>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0" w:type="dxa"/>
            <w:tcBorders>
              <w:top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.808</w:t>
            </w:r>
          </w:p>
        </w:tc>
        <w:tc>
          <w:tcPr>
            <w:tcW w:w="43" w:type="dxa"/>
            <w:tcBorders>
              <w:top w:val="single" w:sz="4" w:space="0" w:color="auto"/>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9" w:type="dxa"/>
            <w:tcBorders>
              <w:top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-.154</w:t>
            </w:r>
          </w:p>
        </w:tc>
        <w:tc>
          <w:tcPr>
            <w:tcW w:w="49" w:type="dxa"/>
            <w:tcBorders>
              <w:top w:val="single" w:sz="4" w:space="0" w:color="auto"/>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4" w:type="dxa"/>
            <w:tcBorders>
              <w:top w:val="single" w:sz="4"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-.045</w:t>
            </w:r>
          </w:p>
        </w:tc>
        <w:tc>
          <w:tcPr>
            <w:tcW w:w="54" w:type="dxa"/>
            <w:tcBorders>
              <w:top w:val="single" w:sz="4" w:space="0" w:color="auto"/>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98" w:type="dxa"/>
            <w:tcBorders>
              <w:top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.184</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拥有住房数</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.149</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.365</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.793</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-.051</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.108</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-.441</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社会养老保险覆盖率</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.828</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.011</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-.367</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.086</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.030</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-.267</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恩格尔系数</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-.549</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-.686</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-.040</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.358</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.203</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.008</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人均生产总值</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-.605</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-.087</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.666</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-.170</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.124</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.239</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就业总人数</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.291</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.904</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-.054</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.180</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-.042</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.149</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一般信任指数</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.622</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-.206</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.651</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.113</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-.264</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-.092</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亲密信任指数</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.685</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-.602</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.137</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-.173</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-.065</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.184</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特殊信任指数</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.697</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-.372</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.504</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.147</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.131</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-.235</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机构信任指数</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.892</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-.091</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.014</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-.024</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.361</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-.200</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高等院校数量</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.201</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.896</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.182</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.242</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.160</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.052</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互联网使用率</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-.452</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-.524</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.411</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-.180</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.434</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.322</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文盲率</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-.399</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.606</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.595</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.124</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.078</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-.290</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社会组织数量</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.328</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.824</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.131</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.332</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-.101</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.198</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政府信息公开满意度</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.535</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-.576</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.241</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.472</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.104</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.180</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政治参与度</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.602</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.406</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-.339</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-.025</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.568</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.150</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社会参与度</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.442</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-.047</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-.041</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-.804</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.267</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-.188</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社会公平指数</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.894</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.004</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.259</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.220</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.090</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.268</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社会安全指数</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.919</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-.024</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.095</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.015</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.125</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.226</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本地人与外地人冲突指数</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.791</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-.285</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.206</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-.224</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-.333</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-.043</w:t>
            </w:r>
          </w:p>
        </w:tc>
      </w:tr>
      <w:tr w:rsidR="004D4367" w:rsidRPr="00EB0E7B" w:rsidTr="00805183">
        <w:trPr>
          <w:cantSplit/>
        </w:trPr>
        <w:tc>
          <w:tcPr>
            <w:tcW w:w="193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lastRenderedPageBreak/>
              <w:t>穷人与富人的冲突指数</w:t>
            </w:r>
          </w:p>
        </w:tc>
        <w:tc>
          <w:tcPr>
            <w:tcW w:w="348"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.707</w:t>
            </w:r>
          </w:p>
        </w:tc>
        <w:tc>
          <w:tcPr>
            <w:tcW w:w="25"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.234</w:t>
            </w:r>
          </w:p>
        </w:tc>
        <w:tc>
          <w:tcPr>
            <w:tcW w:w="32"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0"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.094</w:t>
            </w:r>
          </w:p>
        </w:tc>
        <w:tc>
          <w:tcPr>
            <w:tcW w:w="43"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9"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-.407</w:t>
            </w:r>
          </w:p>
        </w:tc>
        <w:tc>
          <w:tcPr>
            <w:tcW w:w="49"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4" w:type="dxa"/>
            <w:tcBorders>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-.383</w:t>
            </w:r>
          </w:p>
        </w:tc>
        <w:tc>
          <w:tcPr>
            <w:tcW w:w="54" w:type="dxa"/>
            <w:tcBorders>
              <w:lef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98" w:type="dxa"/>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.298</w:t>
            </w:r>
          </w:p>
        </w:tc>
      </w:tr>
      <w:tr w:rsidR="004D4367" w:rsidRPr="00EB0E7B" w:rsidTr="00805183">
        <w:trPr>
          <w:cantSplit/>
          <w:trHeight w:val="303"/>
        </w:trPr>
        <w:tc>
          <w:tcPr>
            <w:tcW w:w="1930" w:type="dxa"/>
            <w:tcBorders>
              <w:bottom w:val="single" w:sz="8"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r w:rsidRPr="00EB0E7B">
              <w:rPr>
                <w:rFonts w:ascii="宋体" w:hAnsi="宋体" w:cs="MingLiU" w:hint="eastAsia"/>
                <w:kern w:val="0"/>
                <w:sz w:val="18"/>
                <w:szCs w:val="18"/>
              </w:rPr>
              <w:t>宗教信仰群体冲突指数</w:t>
            </w:r>
          </w:p>
        </w:tc>
        <w:tc>
          <w:tcPr>
            <w:tcW w:w="348" w:type="dxa"/>
            <w:tcBorders>
              <w:left w:val="single" w:sz="4" w:space="0" w:color="auto"/>
              <w:bottom w:val="single" w:sz="8"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83" w:type="dxa"/>
            <w:tcBorders>
              <w:bottom w:val="single" w:sz="8"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.137</w:t>
            </w:r>
          </w:p>
        </w:tc>
        <w:tc>
          <w:tcPr>
            <w:tcW w:w="25" w:type="dxa"/>
            <w:tcBorders>
              <w:left w:val="single" w:sz="4" w:space="0" w:color="auto"/>
              <w:bottom w:val="single" w:sz="8"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p>
        </w:tc>
        <w:tc>
          <w:tcPr>
            <w:tcW w:w="967" w:type="dxa"/>
            <w:tcBorders>
              <w:bottom w:val="single" w:sz="8"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-.800</w:t>
            </w:r>
          </w:p>
        </w:tc>
        <w:tc>
          <w:tcPr>
            <w:tcW w:w="32" w:type="dxa"/>
            <w:tcBorders>
              <w:left w:val="single" w:sz="4" w:space="0" w:color="auto"/>
              <w:bottom w:val="single" w:sz="8"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60" w:type="dxa"/>
            <w:tcBorders>
              <w:bottom w:val="single" w:sz="8"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-.018</w:t>
            </w:r>
          </w:p>
        </w:tc>
        <w:tc>
          <w:tcPr>
            <w:tcW w:w="43" w:type="dxa"/>
            <w:tcBorders>
              <w:left w:val="single" w:sz="4" w:space="0" w:color="auto"/>
              <w:bottom w:val="single" w:sz="8"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9" w:type="dxa"/>
            <w:tcBorders>
              <w:bottom w:val="single" w:sz="8"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.388</w:t>
            </w:r>
          </w:p>
        </w:tc>
        <w:tc>
          <w:tcPr>
            <w:tcW w:w="49" w:type="dxa"/>
            <w:tcBorders>
              <w:left w:val="single" w:sz="4" w:space="0" w:color="auto"/>
              <w:bottom w:val="single" w:sz="8"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4" w:type="dxa"/>
            <w:tcBorders>
              <w:bottom w:val="single" w:sz="8" w:space="0" w:color="auto"/>
              <w:right w:val="single" w:sz="4"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-.126</w:t>
            </w:r>
          </w:p>
        </w:tc>
        <w:tc>
          <w:tcPr>
            <w:tcW w:w="54" w:type="dxa"/>
            <w:tcBorders>
              <w:left w:val="single" w:sz="4" w:space="0" w:color="auto"/>
              <w:bottom w:val="single" w:sz="8" w:space="0" w:color="auto"/>
            </w:tcBorders>
            <w:shd w:val="clear" w:color="auto" w:fill="FFFFFF"/>
            <w:vAlign w:val="center"/>
          </w:tcPr>
          <w:p w:rsidR="004D4367" w:rsidRPr="00EB0E7B"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98" w:type="dxa"/>
            <w:tcBorders>
              <w:bottom w:val="single" w:sz="8" w:space="0" w:color="auto"/>
            </w:tcBorders>
            <w:shd w:val="clear" w:color="auto" w:fill="FFFFFF"/>
            <w:vAlign w:val="center"/>
          </w:tcPr>
          <w:p w:rsidR="004D4367" w:rsidRPr="00EB0E7B" w:rsidRDefault="004D4367" w:rsidP="00805183">
            <w:pPr>
              <w:autoSpaceDE w:val="0"/>
              <w:autoSpaceDN w:val="0"/>
              <w:adjustRightInd w:val="0"/>
              <w:spacing w:line="240" w:lineRule="auto"/>
              <w:ind w:right="420"/>
              <w:jc w:val="center"/>
              <w:rPr>
                <w:rFonts w:ascii="宋体" w:hAnsi="宋体" w:cs="MingLiU"/>
                <w:kern w:val="0"/>
                <w:sz w:val="18"/>
                <w:szCs w:val="18"/>
              </w:rPr>
            </w:pPr>
            <w:r w:rsidRPr="00EB0E7B">
              <w:rPr>
                <w:rFonts w:ascii="宋体" w:hAnsi="宋体" w:cs="MingLiU"/>
                <w:kern w:val="0"/>
                <w:sz w:val="18"/>
                <w:szCs w:val="18"/>
              </w:rPr>
              <w:t>-.142</w:t>
            </w:r>
          </w:p>
        </w:tc>
      </w:tr>
      <w:tr w:rsidR="004D4367" w:rsidRPr="00EB0E7B" w:rsidTr="00805183">
        <w:trPr>
          <w:cantSplit/>
          <w:trHeight w:val="10"/>
        </w:trPr>
        <w:tc>
          <w:tcPr>
            <w:tcW w:w="8282" w:type="dxa"/>
            <w:gridSpan w:val="13"/>
            <w:tcBorders>
              <w:top w:val="single" w:sz="8" w:space="0" w:color="auto"/>
              <w:bottom w:val="nil"/>
            </w:tcBorders>
            <w:shd w:val="clear" w:color="auto" w:fill="FFFFFF"/>
            <w:vAlign w:val="center"/>
          </w:tcPr>
          <w:p w:rsidR="004D4367" w:rsidRPr="00EB0E7B" w:rsidRDefault="004D4367" w:rsidP="00805183">
            <w:pPr>
              <w:autoSpaceDE w:val="0"/>
              <w:autoSpaceDN w:val="0"/>
              <w:adjustRightInd w:val="0"/>
              <w:spacing w:line="240" w:lineRule="auto"/>
              <w:ind w:right="1140"/>
              <w:jc w:val="left"/>
              <w:rPr>
                <w:rFonts w:ascii="黑体" w:eastAsia="黑体" w:hAnsi="宋体" w:cs="MingLiU"/>
                <w:kern w:val="0"/>
                <w:sz w:val="18"/>
                <w:szCs w:val="18"/>
              </w:rPr>
            </w:pPr>
            <w:r w:rsidRPr="00EB0E7B">
              <w:rPr>
                <w:rFonts w:ascii="黑体" w:eastAsia="黑体" w:hAnsi="宋体" w:cs="MingLiU" w:hint="eastAsia"/>
                <w:kern w:val="0"/>
                <w:sz w:val="18"/>
                <w:szCs w:val="18"/>
              </w:rPr>
              <w:t>提取方法 :主成份。a已提取了6个成份。</w:t>
            </w:r>
          </w:p>
        </w:tc>
      </w:tr>
    </w:tbl>
    <w:p w:rsidR="004D4367" w:rsidRPr="008B00D0" w:rsidRDefault="004D4367" w:rsidP="004D4367">
      <w:pPr>
        <w:autoSpaceDE w:val="0"/>
        <w:autoSpaceDN w:val="0"/>
        <w:adjustRightInd w:val="0"/>
        <w:spacing w:line="240" w:lineRule="auto"/>
        <w:ind w:right="60"/>
        <w:jc w:val="left"/>
        <w:rPr>
          <w:rFonts w:ascii="宋体" w:hAnsi="宋体" w:cs="MingLiU"/>
          <w:kern w:val="0"/>
          <w:sz w:val="21"/>
          <w:szCs w:val="21"/>
        </w:rPr>
      </w:pPr>
    </w:p>
    <w:p w:rsidR="004D4367" w:rsidRPr="008B00D0" w:rsidRDefault="004D4367" w:rsidP="004D4367">
      <w:pPr>
        <w:autoSpaceDE w:val="0"/>
        <w:autoSpaceDN w:val="0"/>
        <w:adjustRightInd w:val="0"/>
        <w:spacing w:line="240" w:lineRule="auto"/>
        <w:ind w:right="60" w:firstLineChars="200" w:firstLine="420"/>
        <w:jc w:val="left"/>
        <w:rPr>
          <w:rFonts w:ascii="宋体" w:hAnsi="宋体" w:cs="MingLiU"/>
          <w:kern w:val="0"/>
          <w:sz w:val="21"/>
          <w:szCs w:val="21"/>
        </w:rPr>
      </w:pPr>
      <w:r w:rsidRPr="008B00D0">
        <w:rPr>
          <w:rFonts w:ascii="宋体" w:hAnsi="宋体" w:cs="MingLiU" w:hint="eastAsia"/>
          <w:kern w:val="0"/>
          <w:sz w:val="21"/>
          <w:szCs w:val="21"/>
        </w:rPr>
        <w:t>由表2可知，</w:t>
      </w:r>
      <w:r w:rsidRPr="008B00D0">
        <w:rPr>
          <w:rFonts w:ascii="宋体" w:hAnsi="宋体" w:cs="宋体" w:hint="eastAsia"/>
          <w:color w:val="auto"/>
          <w:sz w:val="21"/>
          <w:szCs w:val="21"/>
        </w:rPr>
        <w:t>第一、二、三、四、五、六主成分的特征根依次为7.976、5.388、3.436、1.789、1.226、1.069，其特征根大于1，且累积方差贡献率达到了94.928%，因此，我们提取6个主成分进行西部地区社会质量的综合评价。在此，综合表2、表3以及我们收集的原始数据，应用</w:t>
      </w:r>
      <w:r w:rsidRPr="008B00D0">
        <w:rPr>
          <w:rFonts w:ascii="宋体" w:hAnsi="宋体" w:cs="MingLiU" w:hint="eastAsia"/>
          <w:kern w:val="0"/>
          <w:sz w:val="21"/>
          <w:szCs w:val="21"/>
        </w:rPr>
        <w:t>综合评价模型：</w:t>
      </w:r>
      <m:oMath>
        <m:r>
          <m:rPr>
            <m:sty m:val="p"/>
          </m:rPr>
          <w:rPr>
            <w:rFonts w:ascii="Cambria Math" w:hAnsi="宋体" w:cs="MingLiU"/>
            <w:kern w:val="0"/>
            <w:sz w:val="21"/>
            <w:szCs w:val="21"/>
          </w:rPr>
          <m:t>F=</m:t>
        </m:r>
        <m:box>
          <m:boxPr>
            <m:ctrlPr>
              <w:rPr>
                <w:rFonts w:ascii="Cambria Math" w:hAnsi="宋体" w:cs="MingLiU"/>
                <w:kern w:val="0"/>
                <w:sz w:val="21"/>
                <w:szCs w:val="21"/>
              </w:rPr>
            </m:ctrlPr>
          </m:boxPr>
          <m:e>
            <m:argPr>
              <m:argSz m:val="-1"/>
            </m:argPr>
            <m:f>
              <m:fPr>
                <m:ctrlPr>
                  <w:rPr>
                    <w:rFonts w:ascii="Cambria Math" w:hAnsi="宋体" w:cs="MingLiU"/>
                    <w:kern w:val="0"/>
                    <w:sz w:val="21"/>
                    <w:szCs w:val="21"/>
                  </w:rPr>
                </m:ctrlPr>
              </m:fPr>
              <m:num>
                <m:r>
                  <m:rPr>
                    <m:sty m:val="p"/>
                  </m:rPr>
                  <w:rPr>
                    <w:rFonts w:ascii="Cambria Math" w:hAnsi="Cambria Math" w:cs="MingLiU"/>
                    <w:kern w:val="0"/>
                    <w:sz w:val="21"/>
                    <w:szCs w:val="21"/>
                  </w:rPr>
                  <m:t>ℷ</m:t>
                </m:r>
                <m:r>
                  <m:rPr>
                    <m:sty m:val="p"/>
                  </m:rPr>
                  <w:rPr>
                    <w:rFonts w:ascii="Cambria Math" w:hAnsi="宋体" w:cs="MingLiU"/>
                    <w:kern w:val="0"/>
                    <w:sz w:val="21"/>
                    <w:szCs w:val="21"/>
                  </w:rPr>
                  <m:t>1</m:t>
                </m:r>
              </m:num>
              <m:den>
                <m:r>
                  <m:rPr>
                    <m:sty m:val="p"/>
                  </m:rPr>
                  <w:rPr>
                    <w:rFonts w:ascii="Cambria Math" w:hAnsi="Cambria Math" w:cs="MingLiU"/>
                    <w:kern w:val="0"/>
                    <w:sz w:val="21"/>
                    <w:szCs w:val="21"/>
                  </w:rPr>
                  <m:t>ℷ</m:t>
                </m:r>
                <m:r>
                  <m:rPr>
                    <m:sty m:val="p"/>
                  </m:rPr>
                  <w:rPr>
                    <w:rFonts w:ascii="Cambria Math" w:hAnsi="宋体" w:cs="MingLiU"/>
                    <w:kern w:val="0"/>
                    <w:sz w:val="21"/>
                    <w:szCs w:val="21"/>
                  </w:rPr>
                  <m:t>1+</m:t>
                </m:r>
                <m:r>
                  <m:rPr>
                    <m:sty m:val="p"/>
                  </m:rPr>
                  <w:rPr>
                    <w:rFonts w:ascii="Cambria Math" w:hAnsi="Cambria Math" w:cs="MingLiU"/>
                    <w:kern w:val="0"/>
                    <w:sz w:val="21"/>
                    <w:szCs w:val="21"/>
                  </w:rPr>
                  <m:t>ℷ</m:t>
                </m:r>
                <m:r>
                  <m:rPr>
                    <m:sty m:val="p"/>
                  </m:rPr>
                  <w:rPr>
                    <w:rFonts w:ascii="Cambria Math" w:hAnsi="宋体" w:cs="MingLiU"/>
                    <w:kern w:val="0"/>
                    <w:sz w:val="21"/>
                    <w:szCs w:val="21"/>
                  </w:rPr>
                  <m:t>2+</m:t>
                </m:r>
                <m:r>
                  <m:rPr>
                    <m:sty m:val="p"/>
                  </m:rPr>
                  <w:rPr>
                    <w:rFonts w:ascii="Cambria Math" w:hAnsi="Cambria Math" w:cs="MingLiU"/>
                    <w:kern w:val="0"/>
                    <w:sz w:val="21"/>
                    <w:szCs w:val="21"/>
                  </w:rPr>
                  <m:t>ℷ</m:t>
                </m:r>
                <m:r>
                  <m:rPr>
                    <m:sty m:val="p"/>
                  </m:rPr>
                  <w:rPr>
                    <w:rFonts w:ascii="Cambria Math" w:hAnsi="宋体" w:cs="MingLiU"/>
                    <w:kern w:val="0"/>
                    <w:sz w:val="21"/>
                    <w:szCs w:val="21"/>
                  </w:rPr>
                  <m:t>3+</m:t>
                </m:r>
                <m:r>
                  <m:rPr>
                    <m:sty m:val="p"/>
                  </m:rPr>
                  <w:rPr>
                    <w:rFonts w:ascii="Cambria Math" w:hAnsi="Cambria Math" w:cs="MingLiU"/>
                    <w:kern w:val="0"/>
                    <w:sz w:val="21"/>
                    <w:szCs w:val="21"/>
                  </w:rPr>
                  <m:t>ℷ</m:t>
                </m:r>
                <m:r>
                  <m:rPr>
                    <m:sty m:val="p"/>
                  </m:rPr>
                  <w:rPr>
                    <w:rFonts w:ascii="Cambria Math" w:hAnsi="宋体" w:cs="MingLiU"/>
                    <w:kern w:val="0"/>
                    <w:sz w:val="21"/>
                    <w:szCs w:val="21"/>
                  </w:rPr>
                  <m:t>4+</m:t>
                </m:r>
                <m:r>
                  <m:rPr>
                    <m:sty m:val="p"/>
                  </m:rPr>
                  <w:rPr>
                    <w:rFonts w:ascii="Cambria Math" w:hAnsi="Cambria Math" w:cs="MingLiU"/>
                    <w:kern w:val="0"/>
                    <w:sz w:val="21"/>
                    <w:szCs w:val="21"/>
                  </w:rPr>
                  <m:t>ℷ</m:t>
                </m:r>
                <m:r>
                  <m:rPr>
                    <m:sty m:val="p"/>
                  </m:rPr>
                  <w:rPr>
                    <w:rFonts w:ascii="Cambria Math" w:hAnsi="宋体" w:cs="MingLiU"/>
                    <w:kern w:val="0"/>
                    <w:sz w:val="21"/>
                    <w:szCs w:val="21"/>
                  </w:rPr>
                  <m:t>5+</m:t>
                </m:r>
                <m:r>
                  <m:rPr>
                    <m:sty m:val="p"/>
                  </m:rPr>
                  <w:rPr>
                    <w:rFonts w:ascii="Cambria Math" w:hAnsi="Cambria Math" w:cs="MingLiU"/>
                    <w:kern w:val="0"/>
                    <w:sz w:val="21"/>
                    <w:szCs w:val="21"/>
                  </w:rPr>
                  <m:t>ℷ</m:t>
                </m:r>
                <m:r>
                  <m:rPr>
                    <m:sty m:val="p"/>
                  </m:rPr>
                  <w:rPr>
                    <w:rFonts w:ascii="Cambria Math" w:hAnsi="宋体" w:cs="MingLiU"/>
                    <w:kern w:val="0"/>
                    <w:sz w:val="21"/>
                    <w:szCs w:val="21"/>
                  </w:rPr>
                  <m:t>6</m:t>
                </m:r>
              </m:den>
            </m:f>
          </m:e>
        </m:box>
        <m:r>
          <m:rPr>
            <m:sty m:val="p"/>
          </m:rPr>
          <w:rPr>
            <w:rFonts w:ascii="Cambria Math" w:hAnsi="Cambria Math" w:cs="MingLiU"/>
            <w:kern w:val="0"/>
            <w:sz w:val="21"/>
            <w:szCs w:val="21"/>
          </w:rPr>
          <m:t>*</m:t>
        </m:r>
        <m:r>
          <m:rPr>
            <m:sty m:val="p"/>
          </m:rPr>
          <w:rPr>
            <w:rFonts w:ascii="Cambria Math" w:hAnsi="宋体" w:cs="MingLiU"/>
            <w:kern w:val="0"/>
            <w:sz w:val="21"/>
            <w:szCs w:val="21"/>
          </w:rPr>
          <m:t>F1+</m:t>
        </m:r>
        <m:box>
          <m:boxPr>
            <m:ctrlPr>
              <w:rPr>
                <w:rFonts w:ascii="Cambria Math" w:hAnsi="宋体" w:cs="MingLiU"/>
                <w:kern w:val="0"/>
                <w:sz w:val="21"/>
                <w:szCs w:val="21"/>
              </w:rPr>
            </m:ctrlPr>
          </m:boxPr>
          <m:e>
            <m:argPr>
              <m:argSz m:val="-1"/>
            </m:argPr>
            <m:f>
              <m:fPr>
                <m:ctrlPr>
                  <w:rPr>
                    <w:rFonts w:ascii="Cambria Math" w:hAnsi="宋体" w:cs="MingLiU"/>
                    <w:kern w:val="0"/>
                    <w:sz w:val="21"/>
                    <w:szCs w:val="21"/>
                  </w:rPr>
                </m:ctrlPr>
              </m:fPr>
              <m:num>
                <m:r>
                  <m:rPr>
                    <m:sty m:val="p"/>
                  </m:rPr>
                  <w:rPr>
                    <w:rFonts w:ascii="Cambria Math" w:hAnsi="Cambria Math" w:cs="MingLiU"/>
                    <w:kern w:val="0"/>
                    <w:sz w:val="21"/>
                    <w:szCs w:val="21"/>
                  </w:rPr>
                  <m:t>ℷ</m:t>
                </m:r>
                <m:r>
                  <m:rPr>
                    <m:sty m:val="p"/>
                  </m:rPr>
                  <w:rPr>
                    <w:rFonts w:ascii="Cambria Math" w:hAnsi="宋体" w:cs="MingLiU"/>
                    <w:kern w:val="0"/>
                    <w:sz w:val="21"/>
                    <w:szCs w:val="21"/>
                  </w:rPr>
                  <m:t>2</m:t>
                </m:r>
              </m:num>
              <m:den>
                <m:r>
                  <m:rPr>
                    <m:sty m:val="p"/>
                  </m:rPr>
                  <w:rPr>
                    <w:rFonts w:ascii="Cambria Math" w:hAnsi="宋体" w:cs="MingLiU"/>
                    <w:kern w:val="0"/>
                    <w:sz w:val="21"/>
                    <w:szCs w:val="21"/>
                  </w:rPr>
                  <m:t>1+</m:t>
                </m:r>
                <m:r>
                  <m:rPr>
                    <m:sty m:val="p"/>
                  </m:rPr>
                  <w:rPr>
                    <w:rFonts w:ascii="Cambria Math" w:hAnsi="Cambria Math" w:cs="MingLiU"/>
                    <w:kern w:val="0"/>
                    <w:sz w:val="21"/>
                    <w:szCs w:val="21"/>
                  </w:rPr>
                  <m:t>ℷ</m:t>
                </m:r>
                <m:r>
                  <m:rPr>
                    <m:sty m:val="p"/>
                  </m:rPr>
                  <w:rPr>
                    <w:rFonts w:ascii="Cambria Math" w:hAnsi="宋体" w:cs="MingLiU"/>
                    <w:kern w:val="0"/>
                    <w:sz w:val="21"/>
                    <w:szCs w:val="21"/>
                  </w:rPr>
                  <m:t>2+</m:t>
                </m:r>
                <m:r>
                  <m:rPr>
                    <m:sty m:val="p"/>
                  </m:rPr>
                  <w:rPr>
                    <w:rFonts w:ascii="Cambria Math" w:hAnsi="Cambria Math" w:cs="MingLiU"/>
                    <w:kern w:val="0"/>
                    <w:sz w:val="21"/>
                    <w:szCs w:val="21"/>
                  </w:rPr>
                  <m:t>ℷ</m:t>
                </m:r>
                <m:r>
                  <m:rPr>
                    <m:sty m:val="p"/>
                  </m:rPr>
                  <w:rPr>
                    <w:rFonts w:ascii="Cambria Math" w:hAnsi="宋体" w:cs="MingLiU"/>
                    <w:kern w:val="0"/>
                    <w:sz w:val="21"/>
                    <w:szCs w:val="21"/>
                  </w:rPr>
                  <m:t>3+</m:t>
                </m:r>
                <m:r>
                  <m:rPr>
                    <m:sty m:val="p"/>
                  </m:rPr>
                  <w:rPr>
                    <w:rFonts w:ascii="Cambria Math" w:hAnsi="Cambria Math" w:cs="MingLiU"/>
                    <w:kern w:val="0"/>
                    <w:sz w:val="21"/>
                    <w:szCs w:val="21"/>
                  </w:rPr>
                  <m:t>ℷ</m:t>
                </m:r>
                <m:r>
                  <m:rPr>
                    <m:sty m:val="p"/>
                  </m:rPr>
                  <w:rPr>
                    <w:rFonts w:ascii="Cambria Math" w:hAnsi="宋体" w:cs="MingLiU"/>
                    <w:kern w:val="0"/>
                    <w:sz w:val="21"/>
                    <w:szCs w:val="21"/>
                  </w:rPr>
                  <m:t>4+</m:t>
                </m:r>
                <m:r>
                  <m:rPr>
                    <m:sty m:val="p"/>
                  </m:rPr>
                  <w:rPr>
                    <w:rFonts w:ascii="Cambria Math" w:hAnsi="Cambria Math" w:cs="MingLiU"/>
                    <w:kern w:val="0"/>
                    <w:sz w:val="21"/>
                    <w:szCs w:val="21"/>
                  </w:rPr>
                  <m:t>ℷ</m:t>
                </m:r>
                <m:r>
                  <m:rPr>
                    <m:sty m:val="p"/>
                  </m:rPr>
                  <w:rPr>
                    <w:rFonts w:ascii="Cambria Math" w:hAnsi="宋体" w:cs="MingLiU"/>
                    <w:kern w:val="0"/>
                    <w:sz w:val="21"/>
                    <w:szCs w:val="21"/>
                  </w:rPr>
                  <m:t>5+</m:t>
                </m:r>
                <m:r>
                  <m:rPr>
                    <m:sty m:val="p"/>
                  </m:rPr>
                  <w:rPr>
                    <w:rFonts w:ascii="Cambria Math" w:hAnsi="Cambria Math" w:cs="MingLiU"/>
                    <w:kern w:val="0"/>
                    <w:sz w:val="21"/>
                    <w:szCs w:val="21"/>
                  </w:rPr>
                  <m:t>ℷ</m:t>
                </m:r>
                <m:r>
                  <m:rPr>
                    <m:sty m:val="p"/>
                  </m:rPr>
                  <w:rPr>
                    <w:rFonts w:ascii="Cambria Math" w:hAnsi="宋体" w:cs="MingLiU"/>
                    <w:kern w:val="0"/>
                    <w:sz w:val="21"/>
                    <w:szCs w:val="21"/>
                  </w:rPr>
                  <m:t>6</m:t>
                </m:r>
              </m:den>
            </m:f>
          </m:e>
        </m:box>
        <m:r>
          <m:rPr>
            <m:sty m:val="p"/>
          </m:rPr>
          <w:rPr>
            <w:rFonts w:ascii="Cambria Math" w:hAnsi="Cambria Math" w:cs="MingLiU"/>
            <w:kern w:val="0"/>
            <w:sz w:val="21"/>
            <w:szCs w:val="21"/>
          </w:rPr>
          <m:t>*</m:t>
        </m:r>
        <m:r>
          <m:rPr>
            <m:sty m:val="p"/>
          </m:rPr>
          <w:rPr>
            <w:rFonts w:ascii="Cambria Math" w:hAnsi="宋体" w:cs="MingLiU"/>
            <w:kern w:val="0"/>
            <w:sz w:val="21"/>
            <w:szCs w:val="21"/>
          </w:rPr>
          <m:t>F2+</m:t>
        </m:r>
        <m:box>
          <m:boxPr>
            <m:ctrlPr>
              <w:rPr>
                <w:rFonts w:ascii="Cambria Math" w:hAnsi="宋体" w:cs="MingLiU"/>
                <w:kern w:val="0"/>
                <w:sz w:val="21"/>
                <w:szCs w:val="21"/>
              </w:rPr>
            </m:ctrlPr>
          </m:boxPr>
          <m:e>
            <m:argPr>
              <m:argSz m:val="-1"/>
            </m:argPr>
            <m:f>
              <m:fPr>
                <m:ctrlPr>
                  <w:rPr>
                    <w:rFonts w:ascii="Cambria Math" w:hAnsi="宋体" w:cs="MingLiU"/>
                    <w:kern w:val="0"/>
                    <w:sz w:val="21"/>
                    <w:szCs w:val="21"/>
                  </w:rPr>
                </m:ctrlPr>
              </m:fPr>
              <m:num>
                <m:r>
                  <m:rPr>
                    <m:sty m:val="p"/>
                  </m:rPr>
                  <w:rPr>
                    <w:rFonts w:ascii="Cambria Math" w:hAnsi="Cambria Math" w:cs="MingLiU"/>
                    <w:kern w:val="0"/>
                    <w:sz w:val="21"/>
                    <w:szCs w:val="21"/>
                  </w:rPr>
                  <m:t>ℷ</m:t>
                </m:r>
                <m:r>
                  <m:rPr>
                    <m:sty m:val="p"/>
                  </m:rPr>
                  <w:rPr>
                    <w:rFonts w:ascii="Cambria Math" w:hAnsi="宋体" w:cs="MingLiU"/>
                    <w:kern w:val="0"/>
                    <w:sz w:val="21"/>
                    <w:szCs w:val="21"/>
                  </w:rPr>
                  <m:t>3</m:t>
                </m:r>
              </m:num>
              <m:den>
                <m:r>
                  <m:rPr>
                    <m:sty m:val="p"/>
                  </m:rPr>
                  <w:rPr>
                    <w:rFonts w:ascii="Cambria Math" w:hAnsi="宋体" w:cs="MingLiU"/>
                    <w:kern w:val="0"/>
                    <w:sz w:val="21"/>
                    <w:szCs w:val="21"/>
                  </w:rPr>
                  <m:t>1+</m:t>
                </m:r>
                <m:r>
                  <m:rPr>
                    <m:sty m:val="p"/>
                  </m:rPr>
                  <w:rPr>
                    <w:rFonts w:ascii="Cambria Math" w:hAnsi="Cambria Math" w:cs="MingLiU"/>
                    <w:kern w:val="0"/>
                    <w:sz w:val="21"/>
                    <w:szCs w:val="21"/>
                  </w:rPr>
                  <m:t>ℷ</m:t>
                </m:r>
                <m:r>
                  <m:rPr>
                    <m:sty m:val="p"/>
                  </m:rPr>
                  <w:rPr>
                    <w:rFonts w:ascii="Cambria Math" w:hAnsi="宋体" w:cs="MingLiU"/>
                    <w:kern w:val="0"/>
                    <w:sz w:val="21"/>
                    <w:szCs w:val="21"/>
                  </w:rPr>
                  <m:t>2+</m:t>
                </m:r>
                <m:r>
                  <m:rPr>
                    <m:sty m:val="p"/>
                  </m:rPr>
                  <w:rPr>
                    <w:rFonts w:ascii="Cambria Math" w:hAnsi="Cambria Math" w:cs="MingLiU"/>
                    <w:kern w:val="0"/>
                    <w:sz w:val="21"/>
                    <w:szCs w:val="21"/>
                  </w:rPr>
                  <m:t>ℷ</m:t>
                </m:r>
                <m:r>
                  <m:rPr>
                    <m:sty m:val="p"/>
                  </m:rPr>
                  <w:rPr>
                    <w:rFonts w:ascii="Cambria Math" w:hAnsi="宋体" w:cs="MingLiU"/>
                    <w:kern w:val="0"/>
                    <w:sz w:val="21"/>
                    <w:szCs w:val="21"/>
                  </w:rPr>
                  <m:t>3+</m:t>
                </m:r>
                <m:r>
                  <m:rPr>
                    <m:sty m:val="p"/>
                  </m:rPr>
                  <w:rPr>
                    <w:rFonts w:ascii="Cambria Math" w:hAnsi="Cambria Math" w:cs="MingLiU"/>
                    <w:kern w:val="0"/>
                    <w:sz w:val="21"/>
                    <w:szCs w:val="21"/>
                  </w:rPr>
                  <m:t>ℷ</m:t>
                </m:r>
                <m:r>
                  <m:rPr>
                    <m:sty m:val="p"/>
                  </m:rPr>
                  <w:rPr>
                    <w:rFonts w:ascii="Cambria Math" w:hAnsi="宋体" w:cs="MingLiU"/>
                    <w:kern w:val="0"/>
                    <w:sz w:val="21"/>
                    <w:szCs w:val="21"/>
                  </w:rPr>
                  <m:t>4+</m:t>
                </m:r>
                <m:r>
                  <m:rPr>
                    <m:sty m:val="p"/>
                  </m:rPr>
                  <w:rPr>
                    <w:rFonts w:ascii="Cambria Math" w:hAnsi="Cambria Math" w:cs="MingLiU"/>
                    <w:kern w:val="0"/>
                    <w:sz w:val="21"/>
                    <w:szCs w:val="21"/>
                  </w:rPr>
                  <m:t>ℷ</m:t>
                </m:r>
                <m:r>
                  <m:rPr>
                    <m:sty m:val="p"/>
                  </m:rPr>
                  <w:rPr>
                    <w:rFonts w:ascii="Cambria Math" w:hAnsi="宋体" w:cs="MingLiU"/>
                    <w:kern w:val="0"/>
                    <w:sz w:val="21"/>
                    <w:szCs w:val="21"/>
                  </w:rPr>
                  <m:t>5+</m:t>
                </m:r>
                <m:r>
                  <m:rPr>
                    <m:sty m:val="p"/>
                  </m:rPr>
                  <w:rPr>
                    <w:rFonts w:ascii="Cambria Math" w:hAnsi="Cambria Math" w:cs="MingLiU"/>
                    <w:kern w:val="0"/>
                    <w:sz w:val="21"/>
                    <w:szCs w:val="21"/>
                  </w:rPr>
                  <m:t>ℷ</m:t>
                </m:r>
                <m:r>
                  <m:rPr>
                    <m:sty m:val="p"/>
                  </m:rPr>
                  <w:rPr>
                    <w:rFonts w:ascii="Cambria Math" w:hAnsi="宋体" w:cs="MingLiU"/>
                    <w:kern w:val="0"/>
                    <w:sz w:val="21"/>
                    <w:szCs w:val="21"/>
                  </w:rPr>
                  <m:t>6</m:t>
                </m:r>
              </m:den>
            </m:f>
          </m:e>
        </m:box>
        <m:r>
          <m:rPr>
            <m:sty m:val="p"/>
          </m:rPr>
          <w:rPr>
            <w:rFonts w:ascii="Cambria Math" w:hAnsi="Cambria Math" w:cs="MingLiU"/>
            <w:kern w:val="0"/>
            <w:sz w:val="21"/>
            <w:szCs w:val="21"/>
          </w:rPr>
          <m:t>*</m:t>
        </m:r>
        <m:r>
          <m:rPr>
            <m:sty m:val="p"/>
          </m:rPr>
          <w:rPr>
            <w:rFonts w:ascii="Cambria Math" w:hAnsi="宋体" w:cs="MingLiU"/>
            <w:kern w:val="0"/>
            <w:sz w:val="21"/>
            <w:szCs w:val="21"/>
          </w:rPr>
          <m:t>F3+</m:t>
        </m:r>
        <m:box>
          <m:boxPr>
            <m:ctrlPr>
              <w:rPr>
                <w:rFonts w:ascii="Cambria Math" w:hAnsi="宋体" w:cs="MingLiU"/>
                <w:kern w:val="0"/>
                <w:sz w:val="21"/>
                <w:szCs w:val="21"/>
              </w:rPr>
            </m:ctrlPr>
          </m:boxPr>
          <m:e>
            <m:argPr>
              <m:argSz m:val="-1"/>
            </m:argPr>
            <m:f>
              <m:fPr>
                <m:ctrlPr>
                  <w:rPr>
                    <w:rFonts w:ascii="Cambria Math" w:hAnsi="宋体" w:cs="MingLiU"/>
                    <w:kern w:val="0"/>
                    <w:sz w:val="21"/>
                    <w:szCs w:val="21"/>
                  </w:rPr>
                </m:ctrlPr>
              </m:fPr>
              <m:num>
                <m:r>
                  <m:rPr>
                    <m:sty m:val="p"/>
                  </m:rPr>
                  <w:rPr>
                    <w:rFonts w:ascii="Cambria Math" w:hAnsi="Cambria Math" w:cs="MingLiU"/>
                    <w:kern w:val="0"/>
                    <w:sz w:val="21"/>
                    <w:szCs w:val="21"/>
                  </w:rPr>
                  <m:t>ℷ</m:t>
                </m:r>
                <m:r>
                  <m:rPr>
                    <m:sty m:val="p"/>
                  </m:rPr>
                  <w:rPr>
                    <w:rFonts w:ascii="Cambria Math" w:hAnsi="宋体" w:cs="MingLiU"/>
                    <w:kern w:val="0"/>
                    <w:sz w:val="21"/>
                    <w:szCs w:val="21"/>
                  </w:rPr>
                  <m:t>4</m:t>
                </m:r>
              </m:num>
              <m:den>
                <m:r>
                  <m:rPr>
                    <m:sty m:val="p"/>
                  </m:rPr>
                  <w:rPr>
                    <w:rFonts w:ascii="Cambria Math" w:hAnsi="宋体" w:cs="MingLiU"/>
                    <w:kern w:val="0"/>
                    <w:sz w:val="21"/>
                    <w:szCs w:val="21"/>
                  </w:rPr>
                  <m:t>1+</m:t>
                </m:r>
                <m:r>
                  <m:rPr>
                    <m:sty m:val="p"/>
                  </m:rPr>
                  <w:rPr>
                    <w:rFonts w:ascii="Cambria Math" w:hAnsi="Cambria Math" w:cs="MingLiU"/>
                    <w:kern w:val="0"/>
                    <w:sz w:val="21"/>
                    <w:szCs w:val="21"/>
                  </w:rPr>
                  <m:t>ℷ</m:t>
                </m:r>
                <m:r>
                  <m:rPr>
                    <m:sty m:val="p"/>
                  </m:rPr>
                  <w:rPr>
                    <w:rFonts w:ascii="Cambria Math" w:hAnsi="宋体" w:cs="MingLiU"/>
                    <w:kern w:val="0"/>
                    <w:sz w:val="21"/>
                    <w:szCs w:val="21"/>
                  </w:rPr>
                  <m:t>2+</m:t>
                </m:r>
                <m:r>
                  <m:rPr>
                    <m:sty m:val="p"/>
                  </m:rPr>
                  <w:rPr>
                    <w:rFonts w:ascii="Cambria Math" w:hAnsi="Cambria Math" w:cs="MingLiU"/>
                    <w:kern w:val="0"/>
                    <w:sz w:val="21"/>
                    <w:szCs w:val="21"/>
                  </w:rPr>
                  <m:t>ℷ</m:t>
                </m:r>
                <m:r>
                  <m:rPr>
                    <m:sty m:val="p"/>
                  </m:rPr>
                  <w:rPr>
                    <w:rFonts w:ascii="Cambria Math" w:hAnsi="宋体" w:cs="MingLiU"/>
                    <w:kern w:val="0"/>
                    <w:sz w:val="21"/>
                    <w:szCs w:val="21"/>
                  </w:rPr>
                  <m:t>3+</m:t>
                </m:r>
                <m:r>
                  <m:rPr>
                    <m:sty m:val="p"/>
                  </m:rPr>
                  <w:rPr>
                    <w:rFonts w:ascii="Cambria Math" w:hAnsi="Cambria Math" w:cs="MingLiU"/>
                    <w:kern w:val="0"/>
                    <w:sz w:val="21"/>
                    <w:szCs w:val="21"/>
                  </w:rPr>
                  <m:t>ℷ</m:t>
                </m:r>
                <m:r>
                  <m:rPr>
                    <m:sty m:val="p"/>
                  </m:rPr>
                  <w:rPr>
                    <w:rFonts w:ascii="Cambria Math" w:hAnsi="宋体" w:cs="MingLiU"/>
                    <w:kern w:val="0"/>
                    <w:sz w:val="21"/>
                    <w:szCs w:val="21"/>
                  </w:rPr>
                  <m:t>4+</m:t>
                </m:r>
                <m:r>
                  <m:rPr>
                    <m:sty m:val="p"/>
                  </m:rPr>
                  <w:rPr>
                    <w:rFonts w:ascii="Cambria Math" w:hAnsi="Cambria Math" w:cs="MingLiU"/>
                    <w:kern w:val="0"/>
                    <w:sz w:val="21"/>
                    <w:szCs w:val="21"/>
                  </w:rPr>
                  <m:t>ℷ</m:t>
                </m:r>
                <m:r>
                  <m:rPr>
                    <m:sty m:val="p"/>
                  </m:rPr>
                  <w:rPr>
                    <w:rFonts w:ascii="Cambria Math" w:hAnsi="宋体" w:cs="MingLiU"/>
                    <w:kern w:val="0"/>
                    <w:sz w:val="21"/>
                    <w:szCs w:val="21"/>
                  </w:rPr>
                  <m:t>5+</m:t>
                </m:r>
                <m:r>
                  <m:rPr>
                    <m:sty m:val="p"/>
                  </m:rPr>
                  <w:rPr>
                    <w:rFonts w:ascii="Cambria Math" w:hAnsi="Cambria Math" w:cs="MingLiU"/>
                    <w:kern w:val="0"/>
                    <w:sz w:val="21"/>
                    <w:szCs w:val="21"/>
                  </w:rPr>
                  <m:t>ℷ</m:t>
                </m:r>
                <m:r>
                  <m:rPr>
                    <m:sty m:val="p"/>
                  </m:rPr>
                  <w:rPr>
                    <w:rFonts w:ascii="Cambria Math" w:hAnsi="宋体" w:cs="MingLiU"/>
                    <w:kern w:val="0"/>
                    <w:sz w:val="21"/>
                    <w:szCs w:val="21"/>
                  </w:rPr>
                  <m:t>6</m:t>
                </m:r>
              </m:den>
            </m:f>
          </m:e>
        </m:box>
        <m:r>
          <m:rPr>
            <m:sty m:val="p"/>
          </m:rPr>
          <w:rPr>
            <w:rFonts w:ascii="Cambria Math" w:hAnsi="Cambria Math" w:cs="MingLiU"/>
            <w:kern w:val="0"/>
            <w:sz w:val="21"/>
            <w:szCs w:val="21"/>
          </w:rPr>
          <m:t>*</m:t>
        </m:r>
        <m:r>
          <m:rPr>
            <m:sty m:val="p"/>
          </m:rPr>
          <w:rPr>
            <w:rFonts w:ascii="Cambria Math" w:hAnsi="宋体" w:cs="MingLiU"/>
            <w:kern w:val="0"/>
            <w:sz w:val="21"/>
            <w:szCs w:val="21"/>
          </w:rPr>
          <m:t>F4+</m:t>
        </m:r>
        <m:box>
          <m:boxPr>
            <m:ctrlPr>
              <w:rPr>
                <w:rFonts w:ascii="Cambria Math" w:hAnsi="宋体" w:cs="MingLiU"/>
                <w:kern w:val="0"/>
                <w:sz w:val="21"/>
                <w:szCs w:val="21"/>
              </w:rPr>
            </m:ctrlPr>
          </m:boxPr>
          <m:e>
            <m:argPr>
              <m:argSz m:val="-1"/>
            </m:argPr>
            <m:f>
              <m:fPr>
                <m:ctrlPr>
                  <w:rPr>
                    <w:rFonts w:ascii="Cambria Math" w:hAnsi="宋体" w:cs="MingLiU"/>
                    <w:kern w:val="0"/>
                    <w:sz w:val="21"/>
                    <w:szCs w:val="21"/>
                  </w:rPr>
                </m:ctrlPr>
              </m:fPr>
              <m:num>
                <m:r>
                  <m:rPr>
                    <m:sty m:val="p"/>
                  </m:rPr>
                  <w:rPr>
                    <w:rFonts w:ascii="Cambria Math" w:hAnsi="Cambria Math" w:cs="MingLiU"/>
                    <w:kern w:val="0"/>
                    <w:sz w:val="21"/>
                    <w:szCs w:val="21"/>
                  </w:rPr>
                  <m:t>ℷ</m:t>
                </m:r>
                <m:r>
                  <m:rPr>
                    <m:sty m:val="p"/>
                  </m:rPr>
                  <w:rPr>
                    <w:rFonts w:ascii="Cambria Math" w:hAnsi="宋体" w:cs="MingLiU"/>
                    <w:kern w:val="0"/>
                    <w:sz w:val="21"/>
                    <w:szCs w:val="21"/>
                  </w:rPr>
                  <m:t>5</m:t>
                </m:r>
              </m:num>
              <m:den>
                <m:r>
                  <m:rPr>
                    <m:sty m:val="p"/>
                  </m:rPr>
                  <w:rPr>
                    <w:rFonts w:ascii="Cambria Math" w:hAnsi="宋体" w:cs="MingLiU"/>
                    <w:kern w:val="0"/>
                    <w:sz w:val="21"/>
                    <w:szCs w:val="21"/>
                  </w:rPr>
                  <m:t>1+</m:t>
                </m:r>
                <m:r>
                  <m:rPr>
                    <m:sty m:val="p"/>
                  </m:rPr>
                  <w:rPr>
                    <w:rFonts w:ascii="Cambria Math" w:hAnsi="Cambria Math" w:cs="MingLiU"/>
                    <w:kern w:val="0"/>
                    <w:sz w:val="21"/>
                    <w:szCs w:val="21"/>
                  </w:rPr>
                  <m:t>ℷ</m:t>
                </m:r>
                <m:r>
                  <m:rPr>
                    <m:sty m:val="p"/>
                  </m:rPr>
                  <w:rPr>
                    <w:rFonts w:ascii="Cambria Math" w:hAnsi="宋体" w:cs="MingLiU"/>
                    <w:kern w:val="0"/>
                    <w:sz w:val="21"/>
                    <w:szCs w:val="21"/>
                  </w:rPr>
                  <m:t>2+</m:t>
                </m:r>
                <m:r>
                  <m:rPr>
                    <m:sty m:val="p"/>
                  </m:rPr>
                  <w:rPr>
                    <w:rFonts w:ascii="Cambria Math" w:hAnsi="Cambria Math" w:cs="MingLiU"/>
                    <w:kern w:val="0"/>
                    <w:sz w:val="21"/>
                    <w:szCs w:val="21"/>
                  </w:rPr>
                  <m:t>ℷ</m:t>
                </m:r>
                <m:r>
                  <m:rPr>
                    <m:sty m:val="p"/>
                  </m:rPr>
                  <w:rPr>
                    <w:rFonts w:ascii="Cambria Math" w:hAnsi="宋体" w:cs="MingLiU"/>
                    <w:kern w:val="0"/>
                    <w:sz w:val="21"/>
                    <w:szCs w:val="21"/>
                  </w:rPr>
                  <m:t>3+</m:t>
                </m:r>
                <m:r>
                  <m:rPr>
                    <m:sty m:val="p"/>
                  </m:rPr>
                  <w:rPr>
                    <w:rFonts w:ascii="Cambria Math" w:hAnsi="Cambria Math" w:cs="MingLiU"/>
                    <w:kern w:val="0"/>
                    <w:sz w:val="21"/>
                    <w:szCs w:val="21"/>
                  </w:rPr>
                  <m:t>ℷ</m:t>
                </m:r>
                <m:r>
                  <m:rPr>
                    <m:sty m:val="p"/>
                  </m:rPr>
                  <w:rPr>
                    <w:rFonts w:ascii="Cambria Math" w:hAnsi="宋体" w:cs="MingLiU"/>
                    <w:kern w:val="0"/>
                    <w:sz w:val="21"/>
                    <w:szCs w:val="21"/>
                  </w:rPr>
                  <m:t>4+</m:t>
                </m:r>
                <m:r>
                  <m:rPr>
                    <m:sty m:val="p"/>
                  </m:rPr>
                  <w:rPr>
                    <w:rFonts w:ascii="Cambria Math" w:hAnsi="Cambria Math" w:cs="MingLiU"/>
                    <w:kern w:val="0"/>
                    <w:sz w:val="21"/>
                    <w:szCs w:val="21"/>
                  </w:rPr>
                  <m:t>ℷ</m:t>
                </m:r>
                <m:r>
                  <m:rPr>
                    <m:sty m:val="p"/>
                  </m:rPr>
                  <w:rPr>
                    <w:rFonts w:ascii="Cambria Math" w:hAnsi="宋体" w:cs="MingLiU"/>
                    <w:kern w:val="0"/>
                    <w:sz w:val="21"/>
                    <w:szCs w:val="21"/>
                  </w:rPr>
                  <m:t>5+</m:t>
                </m:r>
                <m:r>
                  <m:rPr>
                    <m:sty m:val="p"/>
                  </m:rPr>
                  <w:rPr>
                    <w:rFonts w:ascii="Cambria Math" w:hAnsi="Cambria Math" w:cs="MingLiU"/>
                    <w:kern w:val="0"/>
                    <w:sz w:val="21"/>
                    <w:szCs w:val="21"/>
                  </w:rPr>
                  <m:t>ℷ</m:t>
                </m:r>
                <m:r>
                  <m:rPr>
                    <m:sty m:val="p"/>
                  </m:rPr>
                  <w:rPr>
                    <w:rFonts w:ascii="Cambria Math" w:hAnsi="宋体" w:cs="MingLiU"/>
                    <w:kern w:val="0"/>
                    <w:sz w:val="21"/>
                    <w:szCs w:val="21"/>
                  </w:rPr>
                  <m:t>6</m:t>
                </m:r>
              </m:den>
            </m:f>
          </m:e>
        </m:box>
        <m:r>
          <m:rPr>
            <m:sty m:val="p"/>
          </m:rPr>
          <w:rPr>
            <w:rFonts w:ascii="Cambria Math" w:hAnsi="Cambria Math" w:cs="MingLiU"/>
            <w:kern w:val="0"/>
            <w:sz w:val="21"/>
            <w:szCs w:val="21"/>
          </w:rPr>
          <m:t>*</m:t>
        </m:r>
        <m:r>
          <m:rPr>
            <m:sty m:val="p"/>
          </m:rPr>
          <w:rPr>
            <w:rFonts w:ascii="Cambria Math" w:hAnsi="宋体" w:cs="MingLiU"/>
            <w:kern w:val="0"/>
            <w:sz w:val="21"/>
            <w:szCs w:val="21"/>
          </w:rPr>
          <m:t>F5+</m:t>
        </m:r>
        <m:box>
          <m:boxPr>
            <m:ctrlPr>
              <w:rPr>
                <w:rFonts w:ascii="Cambria Math" w:hAnsi="宋体" w:cs="MingLiU"/>
                <w:kern w:val="0"/>
                <w:sz w:val="21"/>
                <w:szCs w:val="21"/>
              </w:rPr>
            </m:ctrlPr>
          </m:boxPr>
          <m:e>
            <m:argPr>
              <m:argSz m:val="-1"/>
            </m:argPr>
            <m:f>
              <m:fPr>
                <m:ctrlPr>
                  <w:rPr>
                    <w:rFonts w:ascii="Cambria Math" w:hAnsi="宋体" w:cs="MingLiU"/>
                    <w:kern w:val="0"/>
                    <w:sz w:val="21"/>
                    <w:szCs w:val="21"/>
                  </w:rPr>
                </m:ctrlPr>
              </m:fPr>
              <m:num>
                <m:r>
                  <m:rPr>
                    <m:sty m:val="p"/>
                  </m:rPr>
                  <w:rPr>
                    <w:rFonts w:ascii="Cambria Math" w:hAnsi="Cambria Math" w:cs="MingLiU"/>
                    <w:kern w:val="0"/>
                    <w:sz w:val="21"/>
                    <w:szCs w:val="21"/>
                  </w:rPr>
                  <m:t>ℷ</m:t>
                </m:r>
                <m:r>
                  <m:rPr>
                    <m:sty m:val="p"/>
                  </m:rPr>
                  <w:rPr>
                    <w:rFonts w:ascii="Cambria Math" w:hAnsi="宋体" w:cs="MingLiU"/>
                    <w:kern w:val="0"/>
                    <w:sz w:val="21"/>
                    <w:szCs w:val="21"/>
                  </w:rPr>
                  <m:t>6</m:t>
                </m:r>
              </m:num>
              <m:den>
                <m:r>
                  <m:rPr>
                    <m:sty m:val="p"/>
                  </m:rPr>
                  <w:rPr>
                    <w:rFonts w:ascii="Cambria Math" w:hAnsi="宋体" w:cs="MingLiU"/>
                    <w:kern w:val="0"/>
                    <w:sz w:val="21"/>
                    <w:szCs w:val="21"/>
                  </w:rPr>
                  <m:t>1+</m:t>
                </m:r>
                <m:r>
                  <m:rPr>
                    <m:sty m:val="p"/>
                  </m:rPr>
                  <w:rPr>
                    <w:rFonts w:ascii="Cambria Math" w:hAnsi="Cambria Math" w:cs="MingLiU"/>
                    <w:kern w:val="0"/>
                    <w:sz w:val="21"/>
                    <w:szCs w:val="21"/>
                  </w:rPr>
                  <m:t>ℷ</m:t>
                </m:r>
                <m:r>
                  <m:rPr>
                    <m:sty m:val="p"/>
                  </m:rPr>
                  <w:rPr>
                    <w:rFonts w:ascii="Cambria Math" w:hAnsi="宋体" w:cs="MingLiU"/>
                    <w:kern w:val="0"/>
                    <w:sz w:val="21"/>
                    <w:szCs w:val="21"/>
                  </w:rPr>
                  <m:t>2+</m:t>
                </m:r>
                <m:r>
                  <m:rPr>
                    <m:sty m:val="p"/>
                  </m:rPr>
                  <w:rPr>
                    <w:rFonts w:ascii="Cambria Math" w:hAnsi="Cambria Math" w:cs="MingLiU"/>
                    <w:kern w:val="0"/>
                    <w:sz w:val="21"/>
                    <w:szCs w:val="21"/>
                  </w:rPr>
                  <m:t>ℷ</m:t>
                </m:r>
                <m:r>
                  <m:rPr>
                    <m:sty m:val="p"/>
                  </m:rPr>
                  <w:rPr>
                    <w:rFonts w:ascii="Cambria Math" w:hAnsi="宋体" w:cs="MingLiU"/>
                    <w:kern w:val="0"/>
                    <w:sz w:val="21"/>
                    <w:szCs w:val="21"/>
                  </w:rPr>
                  <m:t>3+</m:t>
                </m:r>
                <m:r>
                  <m:rPr>
                    <m:sty m:val="p"/>
                  </m:rPr>
                  <w:rPr>
                    <w:rFonts w:ascii="Cambria Math" w:hAnsi="Cambria Math" w:cs="MingLiU"/>
                    <w:kern w:val="0"/>
                    <w:sz w:val="21"/>
                    <w:szCs w:val="21"/>
                  </w:rPr>
                  <m:t>ℷ</m:t>
                </m:r>
                <m:r>
                  <m:rPr>
                    <m:sty m:val="p"/>
                  </m:rPr>
                  <w:rPr>
                    <w:rFonts w:ascii="Cambria Math" w:hAnsi="宋体" w:cs="MingLiU"/>
                    <w:kern w:val="0"/>
                    <w:sz w:val="21"/>
                    <w:szCs w:val="21"/>
                  </w:rPr>
                  <m:t>4+</m:t>
                </m:r>
                <m:r>
                  <m:rPr>
                    <m:sty m:val="p"/>
                  </m:rPr>
                  <w:rPr>
                    <w:rFonts w:ascii="Cambria Math" w:hAnsi="Cambria Math" w:cs="MingLiU"/>
                    <w:kern w:val="0"/>
                    <w:sz w:val="21"/>
                    <w:szCs w:val="21"/>
                  </w:rPr>
                  <m:t>ℷ</m:t>
                </m:r>
                <m:r>
                  <m:rPr>
                    <m:sty m:val="p"/>
                  </m:rPr>
                  <w:rPr>
                    <w:rFonts w:ascii="Cambria Math" w:hAnsi="宋体" w:cs="MingLiU"/>
                    <w:kern w:val="0"/>
                    <w:sz w:val="21"/>
                    <w:szCs w:val="21"/>
                  </w:rPr>
                  <m:t>5+</m:t>
                </m:r>
                <m:r>
                  <m:rPr>
                    <m:sty m:val="p"/>
                  </m:rPr>
                  <w:rPr>
                    <w:rFonts w:ascii="Cambria Math" w:hAnsi="Cambria Math" w:cs="MingLiU"/>
                    <w:kern w:val="0"/>
                    <w:sz w:val="21"/>
                    <w:szCs w:val="21"/>
                  </w:rPr>
                  <m:t>ℷ</m:t>
                </m:r>
                <m:r>
                  <m:rPr>
                    <m:sty m:val="p"/>
                  </m:rPr>
                  <w:rPr>
                    <w:rFonts w:ascii="Cambria Math" w:hAnsi="宋体" w:cs="MingLiU"/>
                    <w:kern w:val="0"/>
                    <w:sz w:val="21"/>
                    <w:szCs w:val="21"/>
                  </w:rPr>
                  <m:t>6</m:t>
                </m:r>
              </m:den>
            </m:f>
          </m:e>
        </m:box>
        <m:r>
          <m:rPr>
            <m:sty m:val="p"/>
          </m:rPr>
          <w:rPr>
            <w:rFonts w:ascii="Cambria Math" w:hAnsi="Cambria Math" w:cs="MingLiU"/>
            <w:kern w:val="0"/>
            <w:sz w:val="21"/>
            <w:szCs w:val="21"/>
          </w:rPr>
          <m:t>*</m:t>
        </m:r>
        <m:r>
          <m:rPr>
            <m:sty m:val="p"/>
          </m:rPr>
          <w:rPr>
            <w:rFonts w:ascii="Cambria Math" w:hAnsi="宋体" w:cs="MingLiU"/>
            <w:kern w:val="0"/>
            <w:sz w:val="21"/>
            <w:szCs w:val="21"/>
          </w:rPr>
          <m:t>F6</m:t>
        </m:r>
      </m:oMath>
      <w:r w:rsidRPr="008B00D0">
        <w:rPr>
          <w:rFonts w:ascii="宋体" w:hAnsi="宋体" w:cs="MingLiU" w:hint="eastAsia"/>
          <w:kern w:val="0"/>
          <w:sz w:val="21"/>
          <w:szCs w:val="21"/>
        </w:rPr>
        <w:t>(其中，F1、F2、F3、F4、F5、F6为第一、第二、第三、第四、第五、第六主成分的得分)，得到西部各省区社会质量的综合得分及排名。</w:t>
      </w:r>
    </w:p>
    <w:p w:rsidR="004D4367" w:rsidRPr="008B00D0" w:rsidRDefault="004D4367" w:rsidP="004D4367">
      <w:pPr>
        <w:autoSpaceDE w:val="0"/>
        <w:autoSpaceDN w:val="0"/>
        <w:adjustRightInd w:val="0"/>
        <w:spacing w:line="240" w:lineRule="auto"/>
        <w:ind w:right="60" w:firstLineChars="200" w:firstLine="420"/>
        <w:jc w:val="left"/>
        <w:rPr>
          <w:rFonts w:ascii="宋体" w:hAnsi="宋体" w:cs="MingLiU"/>
          <w:kern w:val="0"/>
          <w:sz w:val="21"/>
          <w:szCs w:val="21"/>
        </w:rPr>
      </w:pPr>
      <w:r w:rsidRPr="008B00D0">
        <w:rPr>
          <w:rFonts w:ascii="宋体" w:hAnsi="宋体" w:cs="MingLiU" w:hint="eastAsia"/>
          <w:kern w:val="0"/>
          <w:sz w:val="21"/>
          <w:szCs w:val="21"/>
        </w:rPr>
        <w:t>同理，我们对社会质量的四个维度，社会经济保障、社会凝聚、社会赋权、社会包容也分别进行主成分分析，提取主成分，计算综合得分，具体过程如表4、表5、表6、表7所示:</w:t>
      </w:r>
      <w:r w:rsidRPr="008B00D0">
        <w:rPr>
          <w:rFonts w:ascii="宋体" w:hAnsi="宋体" w:cs="MingLiU"/>
          <w:kern w:val="0"/>
          <w:sz w:val="21"/>
          <w:szCs w:val="21"/>
        </w:rPr>
        <w:t xml:space="preserve"> </w:t>
      </w:r>
    </w:p>
    <w:tbl>
      <w:tblPr>
        <w:tblW w:w="68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26"/>
        <w:gridCol w:w="59"/>
        <w:gridCol w:w="951"/>
        <w:gridCol w:w="1048"/>
        <w:gridCol w:w="1011"/>
        <w:gridCol w:w="59"/>
        <w:gridCol w:w="952"/>
        <w:gridCol w:w="1049"/>
        <w:gridCol w:w="78"/>
        <w:gridCol w:w="933"/>
      </w:tblGrid>
      <w:tr w:rsidR="004D4367" w:rsidRPr="00C257F3" w:rsidTr="00805183">
        <w:trPr>
          <w:cantSplit/>
          <w:tblHeader/>
          <w:jc w:val="center"/>
        </w:trPr>
        <w:tc>
          <w:tcPr>
            <w:tcW w:w="6866" w:type="dxa"/>
            <w:gridSpan w:val="10"/>
            <w:tcBorders>
              <w:top w:val="nil"/>
              <w:left w:val="nil"/>
              <w:bottom w:val="single" w:sz="8" w:space="0" w:color="auto"/>
              <w:right w:val="nil"/>
            </w:tcBorders>
            <w:shd w:val="clear" w:color="auto" w:fill="FFFFFF"/>
            <w:vAlign w:val="center"/>
          </w:tcPr>
          <w:p w:rsidR="004D4367" w:rsidRPr="00C257F3" w:rsidRDefault="004D4367" w:rsidP="00805183">
            <w:pPr>
              <w:autoSpaceDE w:val="0"/>
              <w:autoSpaceDN w:val="0"/>
              <w:adjustRightInd w:val="0"/>
              <w:spacing w:line="240" w:lineRule="auto"/>
              <w:ind w:right="60"/>
              <w:jc w:val="center"/>
              <w:rPr>
                <w:rFonts w:ascii="黑体" w:eastAsia="黑体" w:hAnsi="宋体" w:cs="MingLiU"/>
                <w:bCs/>
                <w:kern w:val="0"/>
                <w:sz w:val="18"/>
                <w:szCs w:val="18"/>
              </w:rPr>
            </w:pPr>
          </w:p>
          <w:p w:rsidR="004D4367" w:rsidRPr="00C257F3" w:rsidRDefault="004D4367" w:rsidP="00805183">
            <w:pPr>
              <w:autoSpaceDE w:val="0"/>
              <w:autoSpaceDN w:val="0"/>
              <w:adjustRightInd w:val="0"/>
              <w:spacing w:line="240" w:lineRule="auto"/>
              <w:ind w:right="60"/>
              <w:jc w:val="center"/>
              <w:rPr>
                <w:rFonts w:ascii="宋体" w:hAnsi="宋体" w:cs="MingLiU"/>
                <w:b/>
                <w:bCs/>
                <w:kern w:val="0"/>
                <w:sz w:val="18"/>
                <w:szCs w:val="18"/>
              </w:rPr>
            </w:pPr>
            <w:r w:rsidRPr="00C257F3">
              <w:rPr>
                <w:rFonts w:ascii="黑体" w:eastAsia="黑体" w:hAnsi="宋体" w:cs="MingLiU" w:hint="eastAsia"/>
                <w:bCs/>
                <w:kern w:val="0"/>
                <w:sz w:val="18"/>
                <w:szCs w:val="18"/>
              </w:rPr>
              <w:t>表4  解释的总方差—提取主成分（社会经济保障维度）</w:t>
            </w:r>
          </w:p>
        </w:tc>
      </w:tr>
      <w:tr w:rsidR="004D4367" w:rsidRPr="00C257F3" w:rsidTr="00805183">
        <w:trPr>
          <w:cantSplit/>
          <w:tblHeader/>
          <w:jc w:val="center"/>
        </w:trPr>
        <w:tc>
          <w:tcPr>
            <w:tcW w:w="726" w:type="dxa"/>
            <w:vMerge w:val="restart"/>
            <w:tcBorders>
              <w:top w:val="single" w:sz="8" w:space="0" w:color="auto"/>
              <w:left w:val="nil"/>
              <w:bottom w:val="nil"/>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成</w:t>
            </w:r>
          </w:p>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份</w:t>
            </w:r>
          </w:p>
        </w:tc>
        <w:tc>
          <w:tcPr>
            <w:tcW w:w="59" w:type="dxa"/>
            <w:tcBorders>
              <w:top w:val="single" w:sz="8" w:space="0" w:color="auto"/>
              <w:left w:val="nil"/>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3010" w:type="dxa"/>
            <w:gridSpan w:val="3"/>
            <w:tcBorders>
              <w:top w:val="single" w:sz="8" w:space="0" w:color="auto"/>
              <w:left w:val="single" w:sz="4" w:space="0" w:color="auto"/>
              <w:bottom w:val="single" w:sz="4" w:space="0" w:color="auto"/>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初始特征值</w:t>
            </w:r>
          </w:p>
        </w:tc>
        <w:tc>
          <w:tcPr>
            <w:tcW w:w="59" w:type="dxa"/>
            <w:tcBorders>
              <w:top w:val="single" w:sz="8" w:space="0" w:color="auto"/>
              <w:left w:val="nil"/>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3012" w:type="dxa"/>
            <w:gridSpan w:val="4"/>
            <w:tcBorders>
              <w:top w:val="single" w:sz="8" w:space="0" w:color="auto"/>
              <w:left w:val="single" w:sz="4" w:space="0" w:color="auto"/>
              <w:bottom w:val="single" w:sz="4" w:space="0" w:color="auto"/>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提取平方和载入</w:t>
            </w:r>
          </w:p>
        </w:tc>
      </w:tr>
      <w:tr w:rsidR="004D4367" w:rsidRPr="00C257F3" w:rsidTr="00805183">
        <w:trPr>
          <w:cantSplit/>
          <w:tblHeader/>
          <w:jc w:val="center"/>
        </w:trPr>
        <w:tc>
          <w:tcPr>
            <w:tcW w:w="726" w:type="dxa"/>
            <w:vMerge/>
            <w:tcBorders>
              <w:top w:val="single" w:sz="2" w:space="0" w:color="000000"/>
              <w:left w:val="nil"/>
              <w:bottom w:val="nil"/>
              <w:right w:val="nil"/>
            </w:tcBorders>
            <w:shd w:val="clear" w:color="auto" w:fill="FFFFFF"/>
            <w:vAlign w:val="bottom"/>
          </w:tcPr>
          <w:p w:rsidR="004D4367" w:rsidRPr="00C257F3" w:rsidRDefault="004D4367" w:rsidP="00805183">
            <w:pPr>
              <w:autoSpaceDE w:val="0"/>
              <w:autoSpaceDN w:val="0"/>
              <w:adjustRightInd w:val="0"/>
              <w:spacing w:line="240" w:lineRule="auto"/>
              <w:jc w:val="center"/>
              <w:rPr>
                <w:rFonts w:ascii="宋体" w:hAnsi="宋体" w:cs="MingLiU"/>
                <w:kern w:val="0"/>
                <w:sz w:val="18"/>
                <w:szCs w:val="18"/>
              </w:rPr>
            </w:pPr>
          </w:p>
        </w:tc>
        <w:tc>
          <w:tcPr>
            <w:tcW w:w="59" w:type="dxa"/>
            <w:tcBorders>
              <w:top w:val="nil"/>
              <w:left w:val="nil"/>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51" w:type="dxa"/>
            <w:tcBorders>
              <w:top w:val="nil"/>
              <w:left w:val="single" w:sz="4" w:space="0" w:color="auto"/>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合计</w:t>
            </w:r>
          </w:p>
        </w:tc>
        <w:tc>
          <w:tcPr>
            <w:tcW w:w="1048" w:type="dxa"/>
            <w:tcBorders>
              <w:top w:val="nil"/>
              <w:left w:val="single" w:sz="4" w:space="0" w:color="auto"/>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方差的（</w:t>
            </w:r>
            <w:r w:rsidRPr="00C257F3">
              <w:rPr>
                <w:rFonts w:ascii="宋体" w:hAnsi="宋体" w:cs="MingLiU"/>
                <w:kern w:val="0"/>
                <w:sz w:val="18"/>
                <w:szCs w:val="18"/>
              </w:rPr>
              <w:t>%）</w:t>
            </w:r>
          </w:p>
        </w:tc>
        <w:tc>
          <w:tcPr>
            <w:tcW w:w="1011" w:type="dxa"/>
            <w:tcBorders>
              <w:top w:val="nil"/>
              <w:left w:val="single" w:sz="4" w:space="0" w:color="auto"/>
              <w:bottom w:val="nil"/>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累积(</w:t>
            </w:r>
            <w:r w:rsidRPr="00C257F3">
              <w:rPr>
                <w:rFonts w:ascii="宋体" w:hAnsi="宋体" w:cs="MingLiU"/>
                <w:kern w:val="0"/>
                <w:sz w:val="18"/>
                <w:szCs w:val="18"/>
              </w:rPr>
              <w:t>%</w:t>
            </w:r>
            <w:r w:rsidRPr="00C257F3">
              <w:rPr>
                <w:rFonts w:ascii="宋体" w:hAnsi="宋体" w:cs="MingLiU" w:hint="eastAsia"/>
                <w:kern w:val="0"/>
                <w:sz w:val="18"/>
                <w:szCs w:val="18"/>
              </w:rPr>
              <w:t>)</w:t>
            </w:r>
          </w:p>
        </w:tc>
        <w:tc>
          <w:tcPr>
            <w:tcW w:w="59" w:type="dxa"/>
            <w:tcBorders>
              <w:top w:val="nil"/>
              <w:left w:val="nil"/>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52" w:type="dxa"/>
            <w:tcBorders>
              <w:top w:val="nil"/>
              <w:left w:val="single" w:sz="4" w:space="0" w:color="auto"/>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合计</w:t>
            </w:r>
          </w:p>
        </w:tc>
        <w:tc>
          <w:tcPr>
            <w:tcW w:w="1049" w:type="dxa"/>
            <w:tcBorders>
              <w:top w:val="nil"/>
              <w:left w:val="single" w:sz="4" w:space="0" w:color="auto"/>
              <w:bottom w:val="nil"/>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方差的(</w:t>
            </w:r>
            <w:r w:rsidRPr="00C257F3">
              <w:rPr>
                <w:rFonts w:ascii="宋体" w:hAnsi="宋体" w:cs="MingLiU"/>
                <w:kern w:val="0"/>
                <w:sz w:val="18"/>
                <w:szCs w:val="18"/>
              </w:rPr>
              <w:t>%</w:t>
            </w:r>
            <w:r w:rsidRPr="00C257F3">
              <w:rPr>
                <w:rFonts w:ascii="宋体" w:hAnsi="宋体" w:cs="MingLiU" w:hint="eastAsia"/>
                <w:kern w:val="0"/>
                <w:sz w:val="18"/>
                <w:szCs w:val="18"/>
              </w:rPr>
              <w:t>)</w:t>
            </w:r>
          </w:p>
        </w:tc>
        <w:tc>
          <w:tcPr>
            <w:tcW w:w="78" w:type="dxa"/>
            <w:tcBorders>
              <w:top w:val="nil"/>
              <w:left w:val="nil"/>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33" w:type="dxa"/>
            <w:tcBorders>
              <w:top w:val="nil"/>
              <w:left w:val="single" w:sz="4" w:space="0" w:color="auto"/>
              <w:bottom w:val="nil"/>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累积(</w:t>
            </w:r>
            <w:r w:rsidRPr="00C257F3">
              <w:rPr>
                <w:rFonts w:ascii="宋体" w:hAnsi="宋体" w:cs="MingLiU"/>
                <w:kern w:val="0"/>
                <w:sz w:val="18"/>
                <w:szCs w:val="18"/>
              </w:rPr>
              <w:t>%</w:t>
            </w:r>
            <w:r w:rsidRPr="00C257F3">
              <w:rPr>
                <w:rFonts w:ascii="宋体" w:hAnsi="宋体" w:cs="MingLiU" w:hint="eastAsia"/>
                <w:kern w:val="0"/>
                <w:sz w:val="18"/>
                <w:szCs w:val="18"/>
              </w:rPr>
              <w:t>)</w:t>
            </w:r>
          </w:p>
        </w:tc>
      </w:tr>
      <w:tr w:rsidR="004D4367" w:rsidRPr="00C257F3" w:rsidTr="00805183">
        <w:trPr>
          <w:cantSplit/>
          <w:tblHeader/>
          <w:jc w:val="center"/>
        </w:trPr>
        <w:tc>
          <w:tcPr>
            <w:tcW w:w="726" w:type="dxa"/>
            <w:tcBorders>
              <w:top w:val="single" w:sz="4" w:space="0" w:color="auto"/>
              <w:left w:val="nil"/>
              <w:bottom w:val="nil"/>
              <w:right w:val="nil"/>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1</w:t>
            </w:r>
          </w:p>
        </w:tc>
        <w:tc>
          <w:tcPr>
            <w:tcW w:w="59" w:type="dxa"/>
            <w:tcBorders>
              <w:top w:val="single" w:sz="4" w:space="0" w:color="auto"/>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51" w:type="dxa"/>
            <w:tcBorders>
              <w:top w:val="single" w:sz="4" w:space="0" w:color="auto"/>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2.725</w:t>
            </w:r>
          </w:p>
        </w:tc>
        <w:tc>
          <w:tcPr>
            <w:tcW w:w="1048" w:type="dxa"/>
            <w:tcBorders>
              <w:top w:val="single" w:sz="4" w:space="0" w:color="auto"/>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45.418</w:t>
            </w:r>
          </w:p>
        </w:tc>
        <w:tc>
          <w:tcPr>
            <w:tcW w:w="1011" w:type="dxa"/>
            <w:tcBorders>
              <w:top w:val="single" w:sz="4" w:space="0" w:color="auto"/>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45.418</w:t>
            </w:r>
          </w:p>
        </w:tc>
        <w:tc>
          <w:tcPr>
            <w:tcW w:w="59" w:type="dxa"/>
            <w:tcBorders>
              <w:top w:val="single" w:sz="4" w:space="0" w:color="auto"/>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52" w:type="dxa"/>
            <w:tcBorders>
              <w:top w:val="single" w:sz="4" w:space="0" w:color="auto"/>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2.725</w:t>
            </w:r>
          </w:p>
        </w:tc>
        <w:tc>
          <w:tcPr>
            <w:tcW w:w="1049" w:type="dxa"/>
            <w:tcBorders>
              <w:top w:val="single" w:sz="4" w:space="0" w:color="auto"/>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45.418</w:t>
            </w:r>
          </w:p>
        </w:tc>
        <w:tc>
          <w:tcPr>
            <w:tcW w:w="78" w:type="dxa"/>
            <w:tcBorders>
              <w:top w:val="single" w:sz="4" w:space="0" w:color="auto"/>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33" w:type="dxa"/>
            <w:tcBorders>
              <w:top w:val="single" w:sz="4" w:space="0" w:color="auto"/>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45.418</w:t>
            </w:r>
          </w:p>
        </w:tc>
      </w:tr>
      <w:tr w:rsidR="004D4367" w:rsidRPr="00C257F3" w:rsidTr="00805183">
        <w:trPr>
          <w:cantSplit/>
          <w:tblHeader/>
          <w:jc w:val="center"/>
        </w:trPr>
        <w:tc>
          <w:tcPr>
            <w:tcW w:w="726" w:type="dxa"/>
            <w:tcBorders>
              <w:top w:val="nil"/>
              <w:left w:val="nil"/>
              <w:bottom w:val="nil"/>
              <w:right w:val="nil"/>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2</w:t>
            </w:r>
          </w:p>
        </w:tc>
        <w:tc>
          <w:tcPr>
            <w:tcW w:w="59"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51"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1.439</w:t>
            </w:r>
          </w:p>
        </w:tc>
        <w:tc>
          <w:tcPr>
            <w:tcW w:w="1048"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23.985</w:t>
            </w:r>
          </w:p>
        </w:tc>
        <w:tc>
          <w:tcPr>
            <w:tcW w:w="1011"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69.404</w:t>
            </w:r>
          </w:p>
        </w:tc>
        <w:tc>
          <w:tcPr>
            <w:tcW w:w="59"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52"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1.439</w:t>
            </w:r>
          </w:p>
        </w:tc>
        <w:tc>
          <w:tcPr>
            <w:tcW w:w="1049"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23.985</w:t>
            </w:r>
          </w:p>
        </w:tc>
        <w:tc>
          <w:tcPr>
            <w:tcW w:w="78"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33"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69.404</w:t>
            </w:r>
          </w:p>
        </w:tc>
      </w:tr>
      <w:tr w:rsidR="004D4367" w:rsidRPr="00C257F3" w:rsidTr="00805183">
        <w:trPr>
          <w:cantSplit/>
          <w:tblHeader/>
          <w:jc w:val="center"/>
        </w:trPr>
        <w:tc>
          <w:tcPr>
            <w:tcW w:w="726" w:type="dxa"/>
            <w:tcBorders>
              <w:top w:val="nil"/>
              <w:left w:val="nil"/>
              <w:bottom w:val="nil"/>
              <w:right w:val="nil"/>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3</w:t>
            </w:r>
          </w:p>
        </w:tc>
        <w:tc>
          <w:tcPr>
            <w:tcW w:w="59"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51"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.919</w:t>
            </w:r>
          </w:p>
        </w:tc>
        <w:tc>
          <w:tcPr>
            <w:tcW w:w="1048"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15.311</w:t>
            </w:r>
          </w:p>
        </w:tc>
        <w:tc>
          <w:tcPr>
            <w:tcW w:w="1011"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84.715</w:t>
            </w:r>
          </w:p>
        </w:tc>
        <w:tc>
          <w:tcPr>
            <w:tcW w:w="59" w:type="dxa"/>
            <w:tcBorders>
              <w:top w:val="nil"/>
              <w:left w:val="nil"/>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52" w:type="dxa"/>
            <w:tcBorders>
              <w:top w:val="nil"/>
              <w:left w:val="single" w:sz="4" w:space="0" w:color="auto"/>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9" w:type="dxa"/>
            <w:tcBorders>
              <w:top w:val="nil"/>
              <w:left w:val="single" w:sz="4" w:space="0" w:color="auto"/>
              <w:bottom w:val="nil"/>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78" w:type="dxa"/>
            <w:tcBorders>
              <w:top w:val="nil"/>
              <w:left w:val="nil"/>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33" w:type="dxa"/>
            <w:tcBorders>
              <w:top w:val="nil"/>
              <w:left w:val="single" w:sz="4" w:space="0" w:color="auto"/>
              <w:bottom w:val="nil"/>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tblHeader/>
          <w:jc w:val="center"/>
        </w:trPr>
        <w:tc>
          <w:tcPr>
            <w:tcW w:w="726" w:type="dxa"/>
            <w:tcBorders>
              <w:top w:val="nil"/>
              <w:left w:val="nil"/>
              <w:bottom w:val="nil"/>
              <w:right w:val="nil"/>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4</w:t>
            </w:r>
          </w:p>
        </w:tc>
        <w:tc>
          <w:tcPr>
            <w:tcW w:w="59"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51"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.716</w:t>
            </w:r>
          </w:p>
        </w:tc>
        <w:tc>
          <w:tcPr>
            <w:tcW w:w="1048"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11.929</w:t>
            </w:r>
          </w:p>
        </w:tc>
        <w:tc>
          <w:tcPr>
            <w:tcW w:w="1011"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96.644</w:t>
            </w:r>
          </w:p>
        </w:tc>
        <w:tc>
          <w:tcPr>
            <w:tcW w:w="59" w:type="dxa"/>
            <w:tcBorders>
              <w:top w:val="nil"/>
              <w:left w:val="nil"/>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52" w:type="dxa"/>
            <w:tcBorders>
              <w:top w:val="nil"/>
              <w:left w:val="single" w:sz="4" w:space="0" w:color="auto"/>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9" w:type="dxa"/>
            <w:tcBorders>
              <w:top w:val="nil"/>
              <w:left w:val="single" w:sz="4" w:space="0" w:color="auto"/>
              <w:bottom w:val="nil"/>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78" w:type="dxa"/>
            <w:tcBorders>
              <w:top w:val="nil"/>
              <w:left w:val="nil"/>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33" w:type="dxa"/>
            <w:tcBorders>
              <w:top w:val="nil"/>
              <w:left w:val="single" w:sz="4" w:space="0" w:color="auto"/>
              <w:bottom w:val="nil"/>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tblHeader/>
          <w:jc w:val="center"/>
        </w:trPr>
        <w:tc>
          <w:tcPr>
            <w:tcW w:w="726" w:type="dxa"/>
            <w:tcBorders>
              <w:top w:val="nil"/>
              <w:left w:val="nil"/>
              <w:bottom w:val="nil"/>
              <w:right w:val="nil"/>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5</w:t>
            </w:r>
          </w:p>
        </w:tc>
        <w:tc>
          <w:tcPr>
            <w:tcW w:w="59"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51"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.146</w:t>
            </w:r>
          </w:p>
        </w:tc>
        <w:tc>
          <w:tcPr>
            <w:tcW w:w="1048"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2.432</w:t>
            </w:r>
          </w:p>
        </w:tc>
        <w:tc>
          <w:tcPr>
            <w:tcW w:w="1011"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99.076</w:t>
            </w:r>
          </w:p>
        </w:tc>
        <w:tc>
          <w:tcPr>
            <w:tcW w:w="59" w:type="dxa"/>
            <w:tcBorders>
              <w:top w:val="nil"/>
              <w:left w:val="nil"/>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52" w:type="dxa"/>
            <w:tcBorders>
              <w:top w:val="nil"/>
              <w:left w:val="single" w:sz="4" w:space="0" w:color="auto"/>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9" w:type="dxa"/>
            <w:tcBorders>
              <w:top w:val="nil"/>
              <w:left w:val="single" w:sz="4" w:space="0" w:color="auto"/>
              <w:bottom w:val="nil"/>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78" w:type="dxa"/>
            <w:tcBorders>
              <w:top w:val="nil"/>
              <w:left w:val="nil"/>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33" w:type="dxa"/>
            <w:tcBorders>
              <w:top w:val="nil"/>
              <w:left w:val="single" w:sz="4" w:space="0" w:color="auto"/>
              <w:bottom w:val="nil"/>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trHeight w:val="265"/>
          <w:tblHeader/>
          <w:jc w:val="center"/>
        </w:trPr>
        <w:tc>
          <w:tcPr>
            <w:tcW w:w="726" w:type="dxa"/>
            <w:tcBorders>
              <w:top w:val="nil"/>
              <w:left w:val="nil"/>
              <w:bottom w:val="single" w:sz="8" w:space="0" w:color="auto"/>
              <w:right w:val="nil"/>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6</w:t>
            </w:r>
          </w:p>
        </w:tc>
        <w:tc>
          <w:tcPr>
            <w:tcW w:w="59" w:type="dxa"/>
            <w:tcBorders>
              <w:top w:val="nil"/>
              <w:left w:val="nil"/>
              <w:bottom w:val="single" w:sz="8"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51" w:type="dxa"/>
            <w:tcBorders>
              <w:top w:val="nil"/>
              <w:left w:val="single" w:sz="4" w:space="0" w:color="auto"/>
              <w:bottom w:val="single" w:sz="8"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.055</w:t>
            </w:r>
          </w:p>
        </w:tc>
        <w:tc>
          <w:tcPr>
            <w:tcW w:w="1048" w:type="dxa"/>
            <w:tcBorders>
              <w:top w:val="nil"/>
              <w:left w:val="single" w:sz="4" w:space="0" w:color="auto"/>
              <w:bottom w:val="single" w:sz="8"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.924</w:t>
            </w:r>
          </w:p>
        </w:tc>
        <w:tc>
          <w:tcPr>
            <w:tcW w:w="1011" w:type="dxa"/>
            <w:tcBorders>
              <w:top w:val="nil"/>
              <w:left w:val="single" w:sz="4" w:space="0" w:color="auto"/>
              <w:bottom w:val="single" w:sz="8" w:space="0" w:color="auto"/>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100.000</w:t>
            </w:r>
          </w:p>
        </w:tc>
        <w:tc>
          <w:tcPr>
            <w:tcW w:w="59" w:type="dxa"/>
            <w:tcBorders>
              <w:top w:val="nil"/>
              <w:left w:val="nil"/>
              <w:bottom w:val="single" w:sz="8"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52" w:type="dxa"/>
            <w:tcBorders>
              <w:top w:val="nil"/>
              <w:left w:val="single" w:sz="4" w:space="0" w:color="auto"/>
              <w:bottom w:val="single" w:sz="8"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9" w:type="dxa"/>
            <w:tcBorders>
              <w:top w:val="nil"/>
              <w:left w:val="single" w:sz="4" w:space="0" w:color="auto"/>
              <w:bottom w:val="single" w:sz="8" w:space="0" w:color="auto"/>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78" w:type="dxa"/>
            <w:tcBorders>
              <w:top w:val="nil"/>
              <w:left w:val="nil"/>
              <w:bottom w:val="single" w:sz="8"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33" w:type="dxa"/>
            <w:tcBorders>
              <w:top w:val="nil"/>
              <w:left w:val="single" w:sz="4" w:space="0" w:color="auto"/>
              <w:bottom w:val="single" w:sz="8" w:space="0" w:color="auto"/>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trHeight w:val="362"/>
          <w:tblHeader/>
          <w:jc w:val="center"/>
        </w:trPr>
        <w:tc>
          <w:tcPr>
            <w:tcW w:w="6866" w:type="dxa"/>
            <w:gridSpan w:val="10"/>
            <w:tcBorders>
              <w:top w:val="single" w:sz="8" w:space="0" w:color="auto"/>
              <w:left w:val="nil"/>
              <w:bottom w:val="nil"/>
              <w:right w:val="nil"/>
            </w:tcBorders>
            <w:shd w:val="clear" w:color="auto" w:fill="FFFFFF"/>
          </w:tcPr>
          <w:p w:rsidR="004D4367" w:rsidRPr="00C257F3" w:rsidRDefault="004D4367" w:rsidP="00805183">
            <w:pPr>
              <w:autoSpaceDE w:val="0"/>
              <w:autoSpaceDN w:val="0"/>
              <w:adjustRightInd w:val="0"/>
              <w:spacing w:line="240" w:lineRule="auto"/>
              <w:jc w:val="left"/>
              <w:rPr>
                <w:rFonts w:ascii="黑体" w:eastAsia="黑体" w:hAnsi="宋体" w:cs="Times New Roman"/>
                <w:color w:val="auto"/>
                <w:kern w:val="0"/>
                <w:sz w:val="18"/>
                <w:szCs w:val="18"/>
              </w:rPr>
            </w:pPr>
            <w:r w:rsidRPr="00C257F3">
              <w:rPr>
                <w:rFonts w:ascii="黑体" w:eastAsia="黑体" w:hAnsi="宋体" w:cs="MingLiU" w:hint="eastAsia"/>
                <w:kern w:val="0"/>
                <w:sz w:val="18"/>
                <w:szCs w:val="18"/>
              </w:rPr>
              <w:t>提取方法：主成份。</w:t>
            </w:r>
          </w:p>
        </w:tc>
      </w:tr>
    </w:tbl>
    <w:p w:rsidR="004D4367" w:rsidRPr="00C257F3" w:rsidRDefault="004D4367" w:rsidP="004D4367">
      <w:pPr>
        <w:autoSpaceDE w:val="0"/>
        <w:autoSpaceDN w:val="0"/>
        <w:adjustRightInd w:val="0"/>
        <w:spacing w:line="240" w:lineRule="auto"/>
        <w:jc w:val="left"/>
        <w:rPr>
          <w:rFonts w:cs="Times New Roman"/>
          <w:color w:val="auto"/>
          <w:kern w:val="0"/>
          <w:sz w:val="18"/>
          <w:szCs w:val="18"/>
        </w:rPr>
      </w:pPr>
    </w:p>
    <w:p w:rsidR="004D4367" w:rsidRPr="008B00D0" w:rsidRDefault="004D4367" w:rsidP="004D4367">
      <w:pPr>
        <w:autoSpaceDE w:val="0"/>
        <w:autoSpaceDN w:val="0"/>
        <w:adjustRightInd w:val="0"/>
        <w:spacing w:line="240" w:lineRule="auto"/>
        <w:ind w:firstLineChars="200" w:firstLine="420"/>
        <w:jc w:val="left"/>
        <w:rPr>
          <w:rFonts w:cs="Times New Roman"/>
          <w:color w:val="auto"/>
          <w:kern w:val="0"/>
          <w:sz w:val="21"/>
          <w:szCs w:val="21"/>
        </w:rPr>
      </w:pPr>
      <w:r w:rsidRPr="008B00D0">
        <w:rPr>
          <w:rFonts w:cs="Times New Roman" w:hint="eastAsia"/>
          <w:color w:val="auto"/>
          <w:kern w:val="0"/>
          <w:sz w:val="21"/>
          <w:szCs w:val="21"/>
        </w:rPr>
        <w:t>在社会经济保障维度的综合评价过程中，我们提取两个主成分，第一、二主成分的特征根依次为</w:t>
      </w:r>
      <w:r w:rsidRPr="008B00D0">
        <w:rPr>
          <w:rFonts w:cs="Times New Roman" w:hint="eastAsia"/>
          <w:color w:val="auto"/>
          <w:kern w:val="0"/>
          <w:sz w:val="21"/>
          <w:szCs w:val="21"/>
        </w:rPr>
        <w:t>2.725</w:t>
      </w:r>
      <w:r w:rsidRPr="008B00D0">
        <w:rPr>
          <w:rFonts w:cs="Times New Roman" w:hint="eastAsia"/>
          <w:color w:val="auto"/>
          <w:kern w:val="0"/>
          <w:sz w:val="21"/>
          <w:szCs w:val="21"/>
        </w:rPr>
        <w:t>、</w:t>
      </w:r>
      <w:r w:rsidRPr="008B00D0">
        <w:rPr>
          <w:rFonts w:cs="Times New Roman" w:hint="eastAsia"/>
          <w:color w:val="auto"/>
          <w:kern w:val="0"/>
          <w:sz w:val="21"/>
          <w:szCs w:val="21"/>
        </w:rPr>
        <w:t>1.439</w:t>
      </w:r>
      <w:r w:rsidRPr="008B00D0">
        <w:rPr>
          <w:rFonts w:cs="Times New Roman" w:hint="eastAsia"/>
          <w:color w:val="auto"/>
          <w:kern w:val="0"/>
          <w:sz w:val="21"/>
          <w:szCs w:val="21"/>
        </w:rPr>
        <w:t>。</w:t>
      </w:r>
    </w:p>
    <w:p w:rsidR="004D4367" w:rsidRPr="00C257F3" w:rsidRDefault="004D4367" w:rsidP="004D4367">
      <w:pPr>
        <w:autoSpaceDE w:val="0"/>
        <w:autoSpaceDN w:val="0"/>
        <w:adjustRightInd w:val="0"/>
        <w:spacing w:line="240" w:lineRule="auto"/>
        <w:jc w:val="left"/>
        <w:rPr>
          <w:rFonts w:cs="Times New Roman"/>
          <w:color w:val="auto"/>
          <w:kern w:val="0"/>
          <w:sz w:val="18"/>
          <w:szCs w:val="18"/>
        </w:rPr>
      </w:pPr>
    </w:p>
    <w:tbl>
      <w:tblPr>
        <w:tblW w:w="68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26"/>
        <w:gridCol w:w="1010"/>
        <w:gridCol w:w="1048"/>
        <w:gridCol w:w="118"/>
        <w:gridCol w:w="893"/>
        <w:gridCol w:w="98"/>
        <w:gridCol w:w="20"/>
        <w:gridCol w:w="893"/>
        <w:gridCol w:w="1049"/>
        <w:gridCol w:w="88"/>
        <w:gridCol w:w="923"/>
      </w:tblGrid>
      <w:tr w:rsidR="004D4367" w:rsidRPr="00C257F3" w:rsidTr="00805183">
        <w:trPr>
          <w:cantSplit/>
          <w:tblHeader/>
          <w:jc w:val="center"/>
        </w:trPr>
        <w:tc>
          <w:tcPr>
            <w:tcW w:w="6866" w:type="dxa"/>
            <w:gridSpan w:val="11"/>
            <w:tcBorders>
              <w:top w:val="nil"/>
              <w:left w:val="nil"/>
              <w:bottom w:val="single" w:sz="8" w:space="0" w:color="auto"/>
              <w:right w:val="nil"/>
            </w:tcBorders>
            <w:shd w:val="clear" w:color="auto" w:fill="FFFFFF"/>
            <w:vAlign w:val="center"/>
          </w:tcPr>
          <w:p w:rsidR="004D4367" w:rsidRPr="00C257F3" w:rsidRDefault="004D4367" w:rsidP="00805183">
            <w:pPr>
              <w:autoSpaceDE w:val="0"/>
              <w:autoSpaceDN w:val="0"/>
              <w:adjustRightInd w:val="0"/>
              <w:spacing w:line="240" w:lineRule="auto"/>
              <w:ind w:right="60"/>
              <w:jc w:val="center"/>
              <w:rPr>
                <w:rFonts w:ascii="宋体" w:hAnsi="宋体" w:cs="MingLiU"/>
                <w:b/>
                <w:bCs/>
                <w:kern w:val="0"/>
                <w:sz w:val="18"/>
                <w:szCs w:val="18"/>
              </w:rPr>
            </w:pPr>
            <w:r w:rsidRPr="00C257F3">
              <w:rPr>
                <w:rFonts w:ascii="黑体" w:eastAsia="黑体" w:hAnsi="宋体" w:cs="MingLiU" w:hint="eastAsia"/>
                <w:bCs/>
                <w:kern w:val="0"/>
                <w:sz w:val="18"/>
                <w:szCs w:val="18"/>
              </w:rPr>
              <w:t>表5   解释的总方差—提取主成分（社会凝聚维度）</w:t>
            </w:r>
          </w:p>
        </w:tc>
      </w:tr>
      <w:tr w:rsidR="004D4367" w:rsidRPr="00C257F3" w:rsidTr="00805183">
        <w:trPr>
          <w:cantSplit/>
          <w:tblHeader/>
          <w:jc w:val="center"/>
        </w:trPr>
        <w:tc>
          <w:tcPr>
            <w:tcW w:w="726" w:type="dxa"/>
            <w:vMerge w:val="restart"/>
            <w:tcBorders>
              <w:top w:val="single" w:sz="8" w:space="0" w:color="auto"/>
              <w:left w:val="nil"/>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成</w:t>
            </w:r>
          </w:p>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份</w:t>
            </w:r>
          </w:p>
        </w:tc>
        <w:tc>
          <w:tcPr>
            <w:tcW w:w="3069" w:type="dxa"/>
            <w:gridSpan w:val="4"/>
            <w:tcBorders>
              <w:top w:val="single" w:sz="8" w:space="0" w:color="auto"/>
              <w:left w:val="single" w:sz="4" w:space="0" w:color="auto"/>
              <w:bottom w:val="single" w:sz="4" w:space="0" w:color="auto"/>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初始特征值</w:t>
            </w:r>
          </w:p>
        </w:tc>
        <w:tc>
          <w:tcPr>
            <w:tcW w:w="98" w:type="dxa"/>
            <w:tcBorders>
              <w:top w:val="single" w:sz="8" w:space="0" w:color="auto"/>
              <w:left w:val="nil"/>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2973" w:type="dxa"/>
            <w:gridSpan w:val="5"/>
            <w:tcBorders>
              <w:top w:val="single" w:sz="8" w:space="0" w:color="auto"/>
              <w:left w:val="single" w:sz="4" w:space="0" w:color="auto"/>
              <w:bottom w:val="single" w:sz="4" w:space="0" w:color="auto"/>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提取平方和载入</w:t>
            </w:r>
          </w:p>
        </w:tc>
      </w:tr>
      <w:tr w:rsidR="004D4367" w:rsidRPr="00C257F3" w:rsidTr="00805183">
        <w:trPr>
          <w:cantSplit/>
          <w:tblHeader/>
          <w:jc w:val="center"/>
        </w:trPr>
        <w:tc>
          <w:tcPr>
            <w:tcW w:w="726" w:type="dxa"/>
            <w:vMerge/>
            <w:tcBorders>
              <w:top w:val="nil"/>
              <w:left w:val="nil"/>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jc w:val="center"/>
              <w:rPr>
                <w:rFonts w:ascii="宋体" w:hAnsi="宋体" w:cs="MingLiU"/>
                <w:kern w:val="0"/>
                <w:sz w:val="18"/>
                <w:szCs w:val="18"/>
              </w:rPr>
            </w:pPr>
          </w:p>
        </w:tc>
        <w:tc>
          <w:tcPr>
            <w:tcW w:w="1010" w:type="dxa"/>
            <w:tcBorders>
              <w:top w:val="single" w:sz="4" w:space="0" w:color="auto"/>
              <w:left w:val="single" w:sz="4" w:space="0" w:color="auto"/>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合计</w:t>
            </w:r>
          </w:p>
        </w:tc>
        <w:tc>
          <w:tcPr>
            <w:tcW w:w="1048" w:type="dxa"/>
            <w:tcBorders>
              <w:top w:val="single" w:sz="4" w:space="0" w:color="auto"/>
              <w:left w:val="single" w:sz="4" w:space="0" w:color="auto"/>
              <w:bottom w:val="nil"/>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方差的（</w:t>
            </w:r>
            <w:r w:rsidRPr="00C257F3">
              <w:rPr>
                <w:rFonts w:ascii="宋体" w:hAnsi="宋体" w:cs="MingLiU"/>
                <w:kern w:val="0"/>
                <w:sz w:val="18"/>
                <w:szCs w:val="18"/>
              </w:rPr>
              <w:t>%）</w:t>
            </w:r>
          </w:p>
        </w:tc>
        <w:tc>
          <w:tcPr>
            <w:tcW w:w="118" w:type="dxa"/>
            <w:tcBorders>
              <w:top w:val="single" w:sz="4" w:space="0" w:color="auto"/>
              <w:left w:val="nil"/>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893" w:type="dxa"/>
            <w:tcBorders>
              <w:top w:val="single" w:sz="4" w:space="0" w:color="auto"/>
              <w:left w:val="single" w:sz="4" w:space="0" w:color="auto"/>
              <w:bottom w:val="nil"/>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累积(</w:t>
            </w:r>
            <w:r w:rsidRPr="00C257F3">
              <w:rPr>
                <w:rFonts w:ascii="宋体" w:hAnsi="宋体" w:cs="MingLiU"/>
                <w:kern w:val="0"/>
                <w:sz w:val="18"/>
                <w:szCs w:val="18"/>
              </w:rPr>
              <w:t>%</w:t>
            </w:r>
            <w:r w:rsidRPr="00C257F3">
              <w:rPr>
                <w:rFonts w:ascii="宋体" w:hAnsi="宋体" w:cs="MingLiU" w:hint="eastAsia"/>
                <w:kern w:val="0"/>
                <w:sz w:val="18"/>
                <w:szCs w:val="18"/>
              </w:rPr>
              <w:t>)</w:t>
            </w:r>
          </w:p>
        </w:tc>
        <w:tc>
          <w:tcPr>
            <w:tcW w:w="118" w:type="dxa"/>
            <w:gridSpan w:val="2"/>
            <w:tcBorders>
              <w:top w:val="single" w:sz="4" w:space="0" w:color="auto"/>
              <w:left w:val="nil"/>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893" w:type="dxa"/>
            <w:tcBorders>
              <w:top w:val="single" w:sz="4" w:space="0" w:color="auto"/>
              <w:left w:val="single" w:sz="4" w:space="0" w:color="auto"/>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合计</w:t>
            </w:r>
          </w:p>
        </w:tc>
        <w:tc>
          <w:tcPr>
            <w:tcW w:w="1049" w:type="dxa"/>
            <w:tcBorders>
              <w:top w:val="single" w:sz="4" w:space="0" w:color="auto"/>
              <w:left w:val="single" w:sz="4" w:space="0" w:color="auto"/>
              <w:bottom w:val="nil"/>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方差的(</w:t>
            </w:r>
            <w:r w:rsidRPr="00C257F3">
              <w:rPr>
                <w:rFonts w:ascii="宋体" w:hAnsi="宋体" w:cs="MingLiU"/>
                <w:kern w:val="0"/>
                <w:sz w:val="18"/>
                <w:szCs w:val="18"/>
              </w:rPr>
              <w:t>%</w:t>
            </w:r>
            <w:r w:rsidRPr="00C257F3">
              <w:rPr>
                <w:rFonts w:ascii="宋体" w:hAnsi="宋体" w:cs="MingLiU" w:hint="eastAsia"/>
                <w:kern w:val="0"/>
                <w:sz w:val="18"/>
                <w:szCs w:val="18"/>
              </w:rPr>
              <w:t>)</w:t>
            </w:r>
          </w:p>
        </w:tc>
        <w:tc>
          <w:tcPr>
            <w:tcW w:w="88" w:type="dxa"/>
            <w:tcBorders>
              <w:top w:val="single" w:sz="4" w:space="0" w:color="auto"/>
              <w:left w:val="nil"/>
              <w:bottom w:val="nil"/>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23" w:type="dxa"/>
            <w:tcBorders>
              <w:top w:val="single" w:sz="4" w:space="0" w:color="auto"/>
              <w:left w:val="single" w:sz="4" w:space="0" w:color="auto"/>
              <w:bottom w:val="nil"/>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累积(</w:t>
            </w:r>
            <w:r w:rsidRPr="00C257F3">
              <w:rPr>
                <w:rFonts w:ascii="宋体" w:hAnsi="宋体" w:cs="MingLiU"/>
                <w:kern w:val="0"/>
                <w:sz w:val="18"/>
                <w:szCs w:val="18"/>
              </w:rPr>
              <w:t>%</w:t>
            </w:r>
            <w:r w:rsidRPr="00C257F3">
              <w:rPr>
                <w:rFonts w:ascii="宋体" w:hAnsi="宋体" w:cs="MingLiU" w:hint="eastAsia"/>
                <w:kern w:val="0"/>
                <w:sz w:val="18"/>
                <w:szCs w:val="18"/>
              </w:rPr>
              <w:t>)</w:t>
            </w:r>
          </w:p>
        </w:tc>
      </w:tr>
      <w:tr w:rsidR="004D4367" w:rsidRPr="00C257F3" w:rsidTr="00805183">
        <w:trPr>
          <w:cantSplit/>
          <w:tblHeader/>
          <w:jc w:val="center"/>
        </w:trPr>
        <w:tc>
          <w:tcPr>
            <w:tcW w:w="726" w:type="dxa"/>
            <w:tcBorders>
              <w:top w:val="single" w:sz="4" w:space="0" w:color="auto"/>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1</w:t>
            </w:r>
          </w:p>
        </w:tc>
        <w:tc>
          <w:tcPr>
            <w:tcW w:w="1010" w:type="dxa"/>
            <w:tcBorders>
              <w:top w:val="single" w:sz="4" w:space="0" w:color="auto"/>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2.491</w:t>
            </w:r>
          </w:p>
        </w:tc>
        <w:tc>
          <w:tcPr>
            <w:tcW w:w="1048" w:type="dxa"/>
            <w:tcBorders>
              <w:top w:val="single" w:sz="4" w:space="0" w:color="auto"/>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62.269</w:t>
            </w:r>
          </w:p>
        </w:tc>
        <w:tc>
          <w:tcPr>
            <w:tcW w:w="118" w:type="dxa"/>
            <w:tcBorders>
              <w:top w:val="single" w:sz="4" w:space="0" w:color="auto"/>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893" w:type="dxa"/>
            <w:tcBorders>
              <w:top w:val="single" w:sz="4" w:space="0" w:color="auto"/>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62.269</w:t>
            </w:r>
          </w:p>
        </w:tc>
        <w:tc>
          <w:tcPr>
            <w:tcW w:w="118" w:type="dxa"/>
            <w:gridSpan w:val="2"/>
            <w:tcBorders>
              <w:top w:val="single" w:sz="4" w:space="0" w:color="auto"/>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893" w:type="dxa"/>
            <w:tcBorders>
              <w:top w:val="single" w:sz="4" w:space="0" w:color="auto"/>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2.491</w:t>
            </w:r>
          </w:p>
        </w:tc>
        <w:tc>
          <w:tcPr>
            <w:tcW w:w="1049" w:type="dxa"/>
            <w:tcBorders>
              <w:top w:val="single" w:sz="4" w:space="0" w:color="auto"/>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62.269</w:t>
            </w:r>
          </w:p>
        </w:tc>
        <w:tc>
          <w:tcPr>
            <w:tcW w:w="88" w:type="dxa"/>
            <w:tcBorders>
              <w:top w:val="single" w:sz="4" w:space="0" w:color="auto"/>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23" w:type="dxa"/>
            <w:tcBorders>
              <w:top w:val="single" w:sz="4" w:space="0" w:color="auto"/>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62.269</w:t>
            </w:r>
          </w:p>
        </w:tc>
      </w:tr>
      <w:tr w:rsidR="004D4367" w:rsidRPr="00C257F3" w:rsidTr="00805183">
        <w:trPr>
          <w:cantSplit/>
          <w:tblHeader/>
          <w:jc w:val="center"/>
        </w:trPr>
        <w:tc>
          <w:tcPr>
            <w:tcW w:w="726"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2</w:t>
            </w:r>
          </w:p>
        </w:tc>
        <w:tc>
          <w:tcPr>
            <w:tcW w:w="1010"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1.061</w:t>
            </w:r>
          </w:p>
        </w:tc>
        <w:tc>
          <w:tcPr>
            <w:tcW w:w="1048"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26.535</w:t>
            </w:r>
          </w:p>
        </w:tc>
        <w:tc>
          <w:tcPr>
            <w:tcW w:w="118"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893"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88.805</w:t>
            </w:r>
          </w:p>
        </w:tc>
        <w:tc>
          <w:tcPr>
            <w:tcW w:w="118" w:type="dxa"/>
            <w:gridSpan w:val="2"/>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893"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1.061</w:t>
            </w:r>
          </w:p>
        </w:tc>
        <w:tc>
          <w:tcPr>
            <w:tcW w:w="1049"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26.535</w:t>
            </w:r>
          </w:p>
        </w:tc>
        <w:tc>
          <w:tcPr>
            <w:tcW w:w="88"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23"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88.805</w:t>
            </w:r>
          </w:p>
        </w:tc>
      </w:tr>
      <w:tr w:rsidR="004D4367" w:rsidRPr="00C257F3" w:rsidTr="00805183">
        <w:trPr>
          <w:cantSplit/>
          <w:tblHeader/>
          <w:jc w:val="center"/>
        </w:trPr>
        <w:tc>
          <w:tcPr>
            <w:tcW w:w="726"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3</w:t>
            </w:r>
          </w:p>
        </w:tc>
        <w:tc>
          <w:tcPr>
            <w:tcW w:w="1010"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.323</w:t>
            </w:r>
          </w:p>
        </w:tc>
        <w:tc>
          <w:tcPr>
            <w:tcW w:w="1048"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8.077</w:t>
            </w:r>
          </w:p>
        </w:tc>
        <w:tc>
          <w:tcPr>
            <w:tcW w:w="118"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893"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96.882</w:t>
            </w:r>
          </w:p>
        </w:tc>
        <w:tc>
          <w:tcPr>
            <w:tcW w:w="118" w:type="dxa"/>
            <w:gridSpan w:val="2"/>
            <w:tcBorders>
              <w:top w:val="nil"/>
              <w:left w:val="nil"/>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893" w:type="dxa"/>
            <w:tcBorders>
              <w:top w:val="nil"/>
              <w:left w:val="single" w:sz="4" w:space="0" w:color="auto"/>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9" w:type="dxa"/>
            <w:tcBorders>
              <w:top w:val="nil"/>
              <w:left w:val="single" w:sz="4" w:space="0" w:color="auto"/>
              <w:bottom w:val="nil"/>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88" w:type="dxa"/>
            <w:tcBorders>
              <w:top w:val="nil"/>
              <w:left w:val="nil"/>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23" w:type="dxa"/>
            <w:tcBorders>
              <w:top w:val="nil"/>
              <w:left w:val="single" w:sz="4" w:space="0" w:color="auto"/>
              <w:bottom w:val="nil"/>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tblHeader/>
          <w:jc w:val="center"/>
        </w:trPr>
        <w:tc>
          <w:tcPr>
            <w:tcW w:w="726" w:type="dxa"/>
            <w:tcBorders>
              <w:top w:val="nil"/>
              <w:left w:val="nil"/>
              <w:bottom w:val="single" w:sz="8"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4</w:t>
            </w:r>
          </w:p>
        </w:tc>
        <w:tc>
          <w:tcPr>
            <w:tcW w:w="1010" w:type="dxa"/>
            <w:tcBorders>
              <w:top w:val="nil"/>
              <w:left w:val="single" w:sz="4" w:space="0" w:color="auto"/>
              <w:bottom w:val="single" w:sz="8"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.125</w:t>
            </w:r>
          </w:p>
        </w:tc>
        <w:tc>
          <w:tcPr>
            <w:tcW w:w="1048" w:type="dxa"/>
            <w:tcBorders>
              <w:top w:val="nil"/>
              <w:left w:val="single" w:sz="4" w:space="0" w:color="auto"/>
              <w:bottom w:val="single" w:sz="8" w:space="0" w:color="auto"/>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3.118</w:t>
            </w:r>
          </w:p>
        </w:tc>
        <w:tc>
          <w:tcPr>
            <w:tcW w:w="118" w:type="dxa"/>
            <w:tcBorders>
              <w:top w:val="nil"/>
              <w:left w:val="nil"/>
              <w:bottom w:val="single" w:sz="8"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893" w:type="dxa"/>
            <w:tcBorders>
              <w:top w:val="nil"/>
              <w:left w:val="single" w:sz="4" w:space="0" w:color="auto"/>
              <w:bottom w:val="single" w:sz="8" w:space="0" w:color="auto"/>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100.000</w:t>
            </w:r>
          </w:p>
        </w:tc>
        <w:tc>
          <w:tcPr>
            <w:tcW w:w="118" w:type="dxa"/>
            <w:gridSpan w:val="2"/>
            <w:tcBorders>
              <w:top w:val="nil"/>
              <w:left w:val="nil"/>
              <w:bottom w:val="single" w:sz="8"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893" w:type="dxa"/>
            <w:tcBorders>
              <w:top w:val="nil"/>
              <w:left w:val="single" w:sz="4" w:space="0" w:color="auto"/>
              <w:bottom w:val="single" w:sz="8"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9" w:type="dxa"/>
            <w:tcBorders>
              <w:top w:val="nil"/>
              <w:left w:val="single" w:sz="4" w:space="0" w:color="auto"/>
              <w:bottom w:val="single" w:sz="8" w:space="0" w:color="auto"/>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88" w:type="dxa"/>
            <w:tcBorders>
              <w:top w:val="nil"/>
              <w:left w:val="nil"/>
              <w:bottom w:val="single" w:sz="8"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23" w:type="dxa"/>
            <w:tcBorders>
              <w:top w:val="nil"/>
              <w:left w:val="single" w:sz="4" w:space="0" w:color="auto"/>
              <w:bottom w:val="single" w:sz="8" w:space="0" w:color="auto"/>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jc w:val="center"/>
        </w:trPr>
        <w:tc>
          <w:tcPr>
            <w:tcW w:w="6866" w:type="dxa"/>
            <w:gridSpan w:val="11"/>
            <w:tcBorders>
              <w:top w:val="single" w:sz="8" w:space="0" w:color="auto"/>
              <w:left w:val="nil"/>
              <w:bottom w:val="nil"/>
              <w:right w:val="nil"/>
            </w:tcBorders>
            <w:shd w:val="clear" w:color="auto" w:fill="FFFFFF"/>
          </w:tcPr>
          <w:p w:rsidR="004D4367" w:rsidRPr="00C257F3" w:rsidRDefault="004D4367" w:rsidP="00805183">
            <w:pPr>
              <w:autoSpaceDE w:val="0"/>
              <w:autoSpaceDN w:val="0"/>
              <w:adjustRightInd w:val="0"/>
              <w:spacing w:line="240" w:lineRule="auto"/>
              <w:ind w:right="60"/>
              <w:jc w:val="left"/>
              <w:rPr>
                <w:rFonts w:ascii="黑体" w:eastAsia="黑体" w:hAnsi="宋体" w:cs="MingLiU"/>
                <w:kern w:val="0"/>
                <w:sz w:val="18"/>
                <w:szCs w:val="18"/>
              </w:rPr>
            </w:pPr>
            <w:r w:rsidRPr="00C257F3">
              <w:rPr>
                <w:rFonts w:ascii="黑体" w:eastAsia="黑体" w:hAnsi="宋体" w:cs="MingLiU" w:hint="eastAsia"/>
                <w:kern w:val="0"/>
                <w:sz w:val="18"/>
                <w:szCs w:val="18"/>
              </w:rPr>
              <w:t>提取方法：主成份分析。</w:t>
            </w:r>
          </w:p>
          <w:p w:rsidR="004D4367" w:rsidRPr="00C257F3" w:rsidRDefault="004D4367" w:rsidP="00805183">
            <w:pPr>
              <w:autoSpaceDE w:val="0"/>
              <w:autoSpaceDN w:val="0"/>
              <w:adjustRightInd w:val="0"/>
              <w:spacing w:line="240" w:lineRule="auto"/>
              <w:ind w:right="60"/>
              <w:jc w:val="left"/>
              <w:rPr>
                <w:rFonts w:ascii="宋体" w:hAnsi="宋体" w:cs="MingLiU"/>
                <w:kern w:val="0"/>
                <w:sz w:val="18"/>
                <w:szCs w:val="18"/>
              </w:rPr>
            </w:pPr>
          </w:p>
        </w:tc>
      </w:tr>
    </w:tbl>
    <w:p w:rsidR="004D4367" w:rsidRPr="008B00D0" w:rsidRDefault="004D4367" w:rsidP="004D4367">
      <w:pPr>
        <w:autoSpaceDE w:val="0"/>
        <w:autoSpaceDN w:val="0"/>
        <w:adjustRightInd w:val="0"/>
        <w:spacing w:line="240" w:lineRule="auto"/>
        <w:ind w:firstLineChars="200" w:firstLine="420"/>
        <w:jc w:val="left"/>
        <w:rPr>
          <w:rFonts w:cs="Times New Roman"/>
          <w:color w:val="auto"/>
          <w:kern w:val="0"/>
          <w:sz w:val="21"/>
          <w:szCs w:val="21"/>
        </w:rPr>
      </w:pPr>
      <w:r w:rsidRPr="008B00D0">
        <w:rPr>
          <w:rFonts w:cs="Times New Roman"/>
          <w:color w:val="auto"/>
          <w:kern w:val="0"/>
          <w:sz w:val="21"/>
          <w:szCs w:val="21"/>
        </w:rPr>
        <w:t>在社会凝聚维度的综合评价过程中，我们提取两个主成分，第一、二主成分的特征根依次为</w:t>
      </w:r>
      <w:r w:rsidRPr="008B00D0">
        <w:rPr>
          <w:rFonts w:cs="Times New Roman"/>
          <w:color w:val="auto"/>
          <w:kern w:val="0"/>
          <w:sz w:val="21"/>
          <w:szCs w:val="21"/>
        </w:rPr>
        <w:t>2.</w:t>
      </w:r>
      <w:r w:rsidRPr="008B00D0">
        <w:rPr>
          <w:rFonts w:cs="Times New Roman" w:hint="eastAsia"/>
          <w:color w:val="auto"/>
          <w:kern w:val="0"/>
          <w:sz w:val="21"/>
          <w:szCs w:val="21"/>
        </w:rPr>
        <w:t>491</w:t>
      </w:r>
      <w:r w:rsidRPr="008B00D0">
        <w:rPr>
          <w:rFonts w:cs="Times New Roman"/>
          <w:color w:val="auto"/>
          <w:kern w:val="0"/>
          <w:sz w:val="21"/>
          <w:szCs w:val="21"/>
        </w:rPr>
        <w:t>和</w:t>
      </w:r>
      <w:r w:rsidRPr="008B00D0">
        <w:rPr>
          <w:rFonts w:cs="Times New Roman"/>
          <w:color w:val="auto"/>
          <w:kern w:val="0"/>
          <w:sz w:val="21"/>
          <w:szCs w:val="21"/>
        </w:rPr>
        <w:t>1.</w:t>
      </w:r>
      <w:r w:rsidRPr="008B00D0">
        <w:rPr>
          <w:rFonts w:cs="Times New Roman" w:hint="eastAsia"/>
          <w:color w:val="auto"/>
          <w:kern w:val="0"/>
          <w:sz w:val="21"/>
          <w:szCs w:val="21"/>
        </w:rPr>
        <w:t>061</w:t>
      </w:r>
      <w:r w:rsidRPr="008B00D0">
        <w:rPr>
          <w:rFonts w:cs="Times New Roman"/>
          <w:color w:val="auto"/>
          <w:kern w:val="0"/>
          <w:sz w:val="21"/>
          <w:szCs w:val="21"/>
        </w:rPr>
        <w:t>。</w:t>
      </w:r>
    </w:p>
    <w:p w:rsidR="004D4367" w:rsidRPr="00C257F3" w:rsidRDefault="004D4367" w:rsidP="004D4367">
      <w:pPr>
        <w:autoSpaceDE w:val="0"/>
        <w:autoSpaceDN w:val="0"/>
        <w:adjustRightInd w:val="0"/>
        <w:spacing w:line="240" w:lineRule="auto"/>
        <w:jc w:val="left"/>
        <w:rPr>
          <w:rFonts w:cs="Times New Roman"/>
          <w:color w:val="auto"/>
          <w:kern w:val="0"/>
          <w:sz w:val="18"/>
          <w:szCs w:val="18"/>
        </w:rPr>
      </w:pPr>
    </w:p>
    <w:tbl>
      <w:tblPr>
        <w:tblW w:w="6866" w:type="dxa"/>
        <w:jc w:val="center"/>
        <w:tblLayout w:type="fixed"/>
        <w:tblCellMar>
          <w:left w:w="0" w:type="dxa"/>
          <w:right w:w="0" w:type="dxa"/>
        </w:tblCellMar>
        <w:tblLook w:val="04A0"/>
      </w:tblPr>
      <w:tblGrid>
        <w:gridCol w:w="726"/>
        <w:gridCol w:w="1010"/>
        <w:gridCol w:w="1048"/>
        <w:gridCol w:w="78"/>
        <w:gridCol w:w="933"/>
        <w:gridCol w:w="78"/>
        <w:gridCol w:w="933"/>
        <w:gridCol w:w="1049"/>
        <w:gridCol w:w="108"/>
        <w:gridCol w:w="903"/>
      </w:tblGrid>
      <w:tr w:rsidR="004D4367" w:rsidRPr="00C257F3" w:rsidTr="00805183">
        <w:trPr>
          <w:cantSplit/>
          <w:tblHeader/>
          <w:jc w:val="center"/>
        </w:trPr>
        <w:tc>
          <w:tcPr>
            <w:tcW w:w="6866" w:type="dxa"/>
            <w:gridSpan w:val="10"/>
            <w:tcBorders>
              <w:bottom w:val="single" w:sz="8" w:space="0" w:color="auto"/>
            </w:tcBorders>
            <w:shd w:val="clear" w:color="auto" w:fill="FFFFFF"/>
            <w:vAlign w:val="center"/>
          </w:tcPr>
          <w:p w:rsidR="004D4367" w:rsidRPr="00C257F3" w:rsidRDefault="004D4367" w:rsidP="00805183">
            <w:pPr>
              <w:autoSpaceDE w:val="0"/>
              <w:autoSpaceDN w:val="0"/>
              <w:adjustRightInd w:val="0"/>
              <w:spacing w:line="240" w:lineRule="auto"/>
              <w:ind w:right="60"/>
              <w:jc w:val="center"/>
              <w:rPr>
                <w:rFonts w:ascii="宋体" w:hAnsi="宋体" w:cs="MingLiU"/>
                <w:b/>
                <w:bCs/>
                <w:kern w:val="0"/>
                <w:sz w:val="18"/>
                <w:szCs w:val="18"/>
              </w:rPr>
            </w:pPr>
            <w:r w:rsidRPr="00C257F3">
              <w:rPr>
                <w:rFonts w:ascii="黑体" w:eastAsia="黑体" w:hAnsi="宋体" w:cs="MingLiU" w:hint="eastAsia"/>
                <w:bCs/>
                <w:kern w:val="0"/>
                <w:sz w:val="18"/>
                <w:szCs w:val="18"/>
              </w:rPr>
              <w:t>表6  解释的总方差—提取主成分（社会赋权维度）</w:t>
            </w:r>
          </w:p>
        </w:tc>
      </w:tr>
      <w:tr w:rsidR="004D4367" w:rsidRPr="00C257F3" w:rsidTr="00805183">
        <w:trPr>
          <w:cantSplit/>
          <w:tblHeader/>
          <w:jc w:val="center"/>
        </w:trPr>
        <w:tc>
          <w:tcPr>
            <w:tcW w:w="726" w:type="dxa"/>
            <w:vMerge w:val="restart"/>
            <w:tcBorders>
              <w:top w:val="single" w:sz="8"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成</w:t>
            </w:r>
          </w:p>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lastRenderedPageBreak/>
              <w:t>份</w:t>
            </w:r>
          </w:p>
        </w:tc>
        <w:tc>
          <w:tcPr>
            <w:tcW w:w="3069" w:type="dxa"/>
            <w:gridSpan w:val="4"/>
            <w:tcBorders>
              <w:top w:val="single" w:sz="8" w:space="0" w:color="auto"/>
              <w:left w:val="single" w:sz="4" w:space="0" w:color="auto"/>
              <w:bottom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lastRenderedPageBreak/>
              <w:t>初始特征值</w:t>
            </w:r>
          </w:p>
        </w:tc>
        <w:tc>
          <w:tcPr>
            <w:tcW w:w="78" w:type="dxa"/>
            <w:tcBorders>
              <w:top w:val="single" w:sz="8" w:space="0" w:color="auto"/>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2993" w:type="dxa"/>
            <w:gridSpan w:val="4"/>
            <w:tcBorders>
              <w:top w:val="single" w:sz="8" w:space="0" w:color="auto"/>
              <w:left w:val="single" w:sz="4" w:space="0" w:color="auto"/>
              <w:bottom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提取平方和载入</w:t>
            </w:r>
          </w:p>
        </w:tc>
      </w:tr>
      <w:tr w:rsidR="004D4367" w:rsidRPr="00C257F3" w:rsidTr="00805183">
        <w:trPr>
          <w:cantSplit/>
          <w:tblHeader/>
          <w:jc w:val="center"/>
        </w:trPr>
        <w:tc>
          <w:tcPr>
            <w:tcW w:w="726" w:type="dxa"/>
            <w:vMerge/>
            <w:tcBorders>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jc w:val="center"/>
              <w:rPr>
                <w:rFonts w:ascii="宋体" w:hAnsi="宋体" w:cs="MingLiU"/>
                <w:kern w:val="0"/>
                <w:sz w:val="18"/>
                <w:szCs w:val="18"/>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合计</w:t>
            </w:r>
          </w:p>
        </w:tc>
        <w:tc>
          <w:tcPr>
            <w:tcW w:w="1048" w:type="dxa"/>
            <w:tcBorders>
              <w:top w:val="single" w:sz="4" w:space="0" w:color="auto"/>
              <w:left w:val="single" w:sz="4" w:space="0" w:color="auto"/>
              <w:bottom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方差的(</w:t>
            </w:r>
            <w:r w:rsidRPr="00C257F3">
              <w:rPr>
                <w:rFonts w:ascii="宋体" w:hAnsi="宋体" w:cs="MingLiU"/>
                <w:kern w:val="0"/>
                <w:sz w:val="18"/>
                <w:szCs w:val="18"/>
              </w:rPr>
              <w:t>%</w:t>
            </w:r>
            <w:r w:rsidRPr="00C257F3">
              <w:rPr>
                <w:rFonts w:ascii="宋体" w:hAnsi="宋体" w:cs="MingLiU" w:hint="eastAsia"/>
                <w:kern w:val="0"/>
                <w:sz w:val="18"/>
                <w:szCs w:val="18"/>
              </w:rPr>
              <w:t>)</w:t>
            </w:r>
          </w:p>
        </w:tc>
        <w:tc>
          <w:tcPr>
            <w:tcW w:w="78" w:type="dxa"/>
            <w:tcBorders>
              <w:top w:val="single" w:sz="4" w:space="0" w:color="auto"/>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33" w:type="dxa"/>
            <w:tcBorders>
              <w:top w:val="single" w:sz="4" w:space="0" w:color="auto"/>
              <w:left w:val="single" w:sz="4" w:space="0" w:color="auto"/>
              <w:bottom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累积(</w:t>
            </w:r>
            <w:r w:rsidRPr="00C257F3">
              <w:rPr>
                <w:rFonts w:ascii="宋体" w:hAnsi="宋体" w:cs="MingLiU"/>
                <w:kern w:val="0"/>
                <w:sz w:val="18"/>
                <w:szCs w:val="18"/>
              </w:rPr>
              <w:t>%</w:t>
            </w:r>
            <w:r w:rsidRPr="00C257F3">
              <w:rPr>
                <w:rFonts w:ascii="宋体" w:hAnsi="宋体" w:cs="MingLiU" w:hint="eastAsia"/>
                <w:kern w:val="0"/>
                <w:sz w:val="18"/>
                <w:szCs w:val="18"/>
              </w:rPr>
              <w:t>)</w:t>
            </w:r>
          </w:p>
        </w:tc>
        <w:tc>
          <w:tcPr>
            <w:tcW w:w="78" w:type="dxa"/>
            <w:tcBorders>
              <w:top w:val="single" w:sz="4" w:space="0" w:color="auto"/>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33" w:type="dxa"/>
            <w:tcBorders>
              <w:top w:val="single" w:sz="4" w:space="0" w:color="auto"/>
              <w:left w:val="single" w:sz="4" w:space="0" w:color="auto"/>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合计</w:t>
            </w:r>
          </w:p>
        </w:tc>
        <w:tc>
          <w:tcPr>
            <w:tcW w:w="1049" w:type="dxa"/>
            <w:tcBorders>
              <w:top w:val="single" w:sz="4" w:space="0" w:color="auto"/>
              <w:left w:val="single" w:sz="4" w:space="0" w:color="auto"/>
              <w:bottom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方差的(</w:t>
            </w:r>
            <w:r w:rsidRPr="00C257F3">
              <w:rPr>
                <w:rFonts w:ascii="宋体" w:hAnsi="宋体" w:cs="MingLiU"/>
                <w:kern w:val="0"/>
                <w:sz w:val="18"/>
                <w:szCs w:val="18"/>
              </w:rPr>
              <w:t>%</w:t>
            </w:r>
            <w:r w:rsidRPr="00C257F3">
              <w:rPr>
                <w:rFonts w:ascii="宋体" w:hAnsi="宋体" w:cs="MingLiU" w:hint="eastAsia"/>
                <w:kern w:val="0"/>
                <w:sz w:val="18"/>
                <w:szCs w:val="18"/>
              </w:rPr>
              <w:t>)</w:t>
            </w:r>
          </w:p>
        </w:tc>
        <w:tc>
          <w:tcPr>
            <w:tcW w:w="108" w:type="dxa"/>
            <w:tcBorders>
              <w:top w:val="single" w:sz="4" w:space="0" w:color="auto"/>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03" w:type="dxa"/>
            <w:tcBorders>
              <w:top w:val="single" w:sz="4" w:space="0" w:color="auto"/>
              <w:left w:val="single" w:sz="4" w:space="0" w:color="auto"/>
              <w:bottom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累积(</w:t>
            </w:r>
            <w:r w:rsidRPr="00C257F3">
              <w:rPr>
                <w:rFonts w:ascii="宋体" w:hAnsi="宋体" w:cs="MingLiU"/>
                <w:kern w:val="0"/>
                <w:sz w:val="18"/>
                <w:szCs w:val="18"/>
              </w:rPr>
              <w:t>%</w:t>
            </w:r>
            <w:r w:rsidRPr="00C257F3">
              <w:rPr>
                <w:rFonts w:ascii="宋体" w:hAnsi="宋体" w:cs="MingLiU" w:hint="eastAsia"/>
                <w:kern w:val="0"/>
                <w:sz w:val="18"/>
                <w:szCs w:val="18"/>
              </w:rPr>
              <w:t>)</w:t>
            </w:r>
          </w:p>
        </w:tc>
      </w:tr>
      <w:tr w:rsidR="004D4367" w:rsidRPr="00C257F3" w:rsidTr="00805183">
        <w:trPr>
          <w:cantSplit/>
          <w:tblHeader/>
          <w:jc w:val="center"/>
        </w:trPr>
        <w:tc>
          <w:tcPr>
            <w:tcW w:w="726" w:type="dxa"/>
            <w:tcBorders>
              <w:top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lastRenderedPageBreak/>
              <w:t>1</w:t>
            </w:r>
          </w:p>
        </w:tc>
        <w:tc>
          <w:tcPr>
            <w:tcW w:w="1010" w:type="dxa"/>
            <w:tcBorders>
              <w:top w:val="single" w:sz="4" w:space="0" w:color="auto"/>
              <w:left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2.827</w:t>
            </w:r>
          </w:p>
        </w:tc>
        <w:tc>
          <w:tcPr>
            <w:tcW w:w="1048" w:type="dxa"/>
            <w:tcBorders>
              <w:top w:val="single" w:sz="4" w:space="0" w:color="auto"/>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40.388</w:t>
            </w:r>
          </w:p>
        </w:tc>
        <w:tc>
          <w:tcPr>
            <w:tcW w:w="78" w:type="dxa"/>
            <w:tcBorders>
              <w:top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33" w:type="dxa"/>
            <w:tcBorders>
              <w:top w:val="single" w:sz="4" w:space="0" w:color="auto"/>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40.388</w:t>
            </w:r>
          </w:p>
        </w:tc>
        <w:tc>
          <w:tcPr>
            <w:tcW w:w="78" w:type="dxa"/>
            <w:tcBorders>
              <w:top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33" w:type="dxa"/>
            <w:tcBorders>
              <w:top w:val="single" w:sz="4" w:space="0" w:color="auto"/>
              <w:left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2.827</w:t>
            </w:r>
          </w:p>
        </w:tc>
        <w:tc>
          <w:tcPr>
            <w:tcW w:w="1049" w:type="dxa"/>
            <w:tcBorders>
              <w:top w:val="single" w:sz="4" w:space="0" w:color="auto"/>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40.388</w:t>
            </w:r>
          </w:p>
        </w:tc>
        <w:tc>
          <w:tcPr>
            <w:tcW w:w="108" w:type="dxa"/>
            <w:tcBorders>
              <w:top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03" w:type="dxa"/>
            <w:tcBorders>
              <w:top w:val="single" w:sz="4" w:space="0" w:color="auto"/>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40.388</w:t>
            </w:r>
          </w:p>
        </w:tc>
      </w:tr>
      <w:tr w:rsidR="004D4367" w:rsidRPr="00C257F3" w:rsidTr="00805183">
        <w:trPr>
          <w:cantSplit/>
          <w:tblHeader/>
          <w:jc w:val="center"/>
        </w:trPr>
        <w:tc>
          <w:tcPr>
            <w:tcW w:w="726"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2</w:t>
            </w:r>
          </w:p>
        </w:tc>
        <w:tc>
          <w:tcPr>
            <w:tcW w:w="1010" w:type="dxa"/>
            <w:tcBorders>
              <w:left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1.696</w:t>
            </w:r>
          </w:p>
        </w:tc>
        <w:tc>
          <w:tcPr>
            <w:tcW w:w="1048"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24.235</w:t>
            </w:r>
          </w:p>
        </w:tc>
        <w:tc>
          <w:tcPr>
            <w:tcW w:w="78"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33"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64.623</w:t>
            </w:r>
          </w:p>
        </w:tc>
        <w:tc>
          <w:tcPr>
            <w:tcW w:w="78"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33" w:type="dxa"/>
            <w:tcBorders>
              <w:left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1.696</w:t>
            </w:r>
          </w:p>
        </w:tc>
        <w:tc>
          <w:tcPr>
            <w:tcW w:w="1049"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24.235</w:t>
            </w:r>
          </w:p>
        </w:tc>
        <w:tc>
          <w:tcPr>
            <w:tcW w:w="108"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03"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64.623</w:t>
            </w:r>
          </w:p>
        </w:tc>
      </w:tr>
      <w:tr w:rsidR="004D4367" w:rsidRPr="00C257F3" w:rsidTr="00805183">
        <w:trPr>
          <w:cantSplit/>
          <w:tblHeader/>
          <w:jc w:val="center"/>
        </w:trPr>
        <w:tc>
          <w:tcPr>
            <w:tcW w:w="726"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3</w:t>
            </w:r>
          </w:p>
        </w:tc>
        <w:tc>
          <w:tcPr>
            <w:tcW w:w="1010" w:type="dxa"/>
            <w:tcBorders>
              <w:left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1.132</w:t>
            </w:r>
          </w:p>
        </w:tc>
        <w:tc>
          <w:tcPr>
            <w:tcW w:w="1048"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16.172</w:t>
            </w:r>
          </w:p>
        </w:tc>
        <w:tc>
          <w:tcPr>
            <w:tcW w:w="78"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33"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80.795</w:t>
            </w:r>
          </w:p>
        </w:tc>
        <w:tc>
          <w:tcPr>
            <w:tcW w:w="78"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33" w:type="dxa"/>
            <w:tcBorders>
              <w:left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1.132</w:t>
            </w:r>
          </w:p>
        </w:tc>
        <w:tc>
          <w:tcPr>
            <w:tcW w:w="1049"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16.172</w:t>
            </w:r>
          </w:p>
        </w:tc>
        <w:tc>
          <w:tcPr>
            <w:tcW w:w="108"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03"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80.795</w:t>
            </w:r>
          </w:p>
        </w:tc>
      </w:tr>
      <w:tr w:rsidR="004D4367" w:rsidRPr="00C257F3" w:rsidTr="00805183">
        <w:trPr>
          <w:cantSplit/>
          <w:tblHeader/>
          <w:jc w:val="center"/>
        </w:trPr>
        <w:tc>
          <w:tcPr>
            <w:tcW w:w="726"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4</w:t>
            </w:r>
          </w:p>
        </w:tc>
        <w:tc>
          <w:tcPr>
            <w:tcW w:w="1010" w:type="dxa"/>
            <w:tcBorders>
              <w:left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.799</w:t>
            </w:r>
          </w:p>
        </w:tc>
        <w:tc>
          <w:tcPr>
            <w:tcW w:w="1048"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11.417</w:t>
            </w:r>
          </w:p>
        </w:tc>
        <w:tc>
          <w:tcPr>
            <w:tcW w:w="78"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33"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92.211</w:t>
            </w:r>
          </w:p>
        </w:tc>
        <w:tc>
          <w:tcPr>
            <w:tcW w:w="78" w:type="dxa"/>
            <w:tcBorders>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33" w:type="dxa"/>
            <w:tcBorders>
              <w:left w:val="single" w:sz="4"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9" w:type="dxa"/>
            <w:tcBorders>
              <w:lef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8" w:type="dxa"/>
            <w:tcBorders>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03" w:type="dxa"/>
            <w:tcBorders>
              <w:lef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tblHeader/>
          <w:jc w:val="center"/>
        </w:trPr>
        <w:tc>
          <w:tcPr>
            <w:tcW w:w="726"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5</w:t>
            </w:r>
          </w:p>
        </w:tc>
        <w:tc>
          <w:tcPr>
            <w:tcW w:w="1010" w:type="dxa"/>
            <w:tcBorders>
              <w:left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.355</w:t>
            </w:r>
          </w:p>
        </w:tc>
        <w:tc>
          <w:tcPr>
            <w:tcW w:w="1048"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5.070</w:t>
            </w:r>
          </w:p>
        </w:tc>
        <w:tc>
          <w:tcPr>
            <w:tcW w:w="78"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33"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97.281</w:t>
            </w:r>
          </w:p>
        </w:tc>
        <w:tc>
          <w:tcPr>
            <w:tcW w:w="78" w:type="dxa"/>
            <w:tcBorders>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33" w:type="dxa"/>
            <w:tcBorders>
              <w:left w:val="single" w:sz="4"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9" w:type="dxa"/>
            <w:tcBorders>
              <w:lef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8" w:type="dxa"/>
            <w:tcBorders>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03" w:type="dxa"/>
            <w:tcBorders>
              <w:lef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tblHeader/>
          <w:jc w:val="center"/>
        </w:trPr>
        <w:tc>
          <w:tcPr>
            <w:tcW w:w="726"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6</w:t>
            </w:r>
          </w:p>
        </w:tc>
        <w:tc>
          <w:tcPr>
            <w:tcW w:w="1010" w:type="dxa"/>
            <w:tcBorders>
              <w:left w:val="single" w:sz="4"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.132</w:t>
            </w:r>
          </w:p>
        </w:tc>
        <w:tc>
          <w:tcPr>
            <w:tcW w:w="1048"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1.887</w:t>
            </w:r>
          </w:p>
        </w:tc>
        <w:tc>
          <w:tcPr>
            <w:tcW w:w="78" w:type="dxa"/>
            <w:tcBorders>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33" w:type="dxa"/>
            <w:tcBorders>
              <w:lef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99.168</w:t>
            </w:r>
          </w:p>
        </w:tc>
        <w:tc>
          <w:tcPr>
            <w:tcW w:w="78" w:type="dxa"/>
            <w:tcBorders>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33" w:type="dxa"/>
            <w:tcBorders>
              <w:left w:val="single" w:sz="4"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9" w:type="dxa"/>
            <w:tcBorders>
              <w:lef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8" w:type="dxa"/>
            <w:tcBorders>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03" w:type="dxa"/>
            <w:tcBorders>
              <w:lef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tblHeader/>
          <w:jc w:val="center"/>
        </w:trPr>
        <w:tc>
          <w:tcPr>
            <w:tcW w:w="726" w:type="dxa"/>
            <w:tcBorders>
              <w:bottom w:val="single" w:sz="8"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7</w:t>
            </w:r>
          </w:p>
        </w:tc>
        <w:tc>
          <w:tcPr>
            <w:tcW w:w="1010" w:type="dxa"/>
            <w:tcBorders>
              <w:left w:val="single" w:sz="4" w:space="0" w:color="auto"/>
              <w:bottom w:val="single" w:sz="8"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.058</w:t>
            </w:r>
          </w:p>
        </w:tc>
        <w:tc>
          <w:tcPr>
            <w:tcW w:w="1048" w:type="dxa"/>
            <w:tcBorders>
              <w:left w:val="single" w:sz="4" w:space="0" w:color="auto"/>
              <w:bottom w:val="single" w:sz="8"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.832</w:t>
            </w:r>
          </w:p>
        </w:tc>
        <w:tc>
          <w:tcPr>
            <w:tcW w:w="78" w:type="dxa"/>
            <w:tcBorders>
              <w:bottom w:val="single" w:sz="8"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33" w:type="dxa"/>
            <w:tcBorders>
              <w:left w:val="single" w:sz="4" w:space="0" w:color="auto"/>
              <w:bottom w:val="single" w:sz="8"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100.000</w:t>
            </w:r>
          </w:p>
        </w:tc>
        <w:tc>
          <w:tcPr>
            <w:tcW w:w="78" w:type="dxa"/>
            <w:tcBorders>
              <w:bottom w:val="single" w:sz="8"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33" w:type="dxa"/>
            <w:tcBorders>
              <w:left w:val="single" w:sz="4" w:space="0" w:color="auto"/>
              <w:bottom w:val="single" w:sz="8"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9" w:type="dxa"/>
            <w:tcBorders>
              <w:left w:val="single" w:sz="4" w:space="0" w:color="auto"/>
              <w:bottom w:val="single" w:sz="8"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8" w:type="dxa"/>
            <w:tcBorders>
              <w:bottom w:val="single" w:sz="8"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903" w:type="dxa"/>
            <w:tcBorders>
              <w:left w:val="single" w:sz="4" w:space="0" w:color="auto"/>
              <w:bottom w:val="single" w:sz="8"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jc w:val="center"/>
        </w:trPr>
        <w:tc>
          <w:tcPr>
            <w:tcW w:w="6866" w:type="dxa"/>
            <w:gridSpan w:val="10"/>
            <w:tcBorders>
              <w:top w:val="single" w:sz="8" w:space="0" w:color="auto"/>
              <w:bottom w:val="nil"/>
            </w:tcBorders>
            <w:shd w:val="clear" w:color="auto" w:fill="FFFFFF"/>
          </w:tcPr>
          <w:p w:rsidR="004D4367" w:rsidRPr="00C257F3" w:rsidRDefault="004D4367" w:rsidP="00805183">
            <w:pPr>
              <w:autoSpaceDE w:val="0"/>
              <w:autoSpaceDN w:val="0"/>
              <w:adjustRightInd w:val="0"/>
              <w:spacing w:line="240" w:lineRule="auto"/>
              <w:ind w:right="60"/>
              <w:jc w:val="left"/>
              <w:rPr>
                <w:rFonts w:ascii="黑体" w:eastAsia="黑体" w:hAnsi="宋体" w:cs="MingLiU"/>
                <w:kern w:val="0"/>
                <w:sz w:val="18"/>
                <w:szCs w:val="18"/>
              </w:rPr>
            </w:pPr>
            <w:r w:rsidRPr="00C257F3">
              <w:rPr>
                <w:rFonts w:ascii="黑体" w:eastAsia="黑体" w:hAnsi="宋体" w:cs="MingLiU" w:hint="eastAsia"/>
                <w:kern w:val="0"/>
                <w:sz w:val="18"/>
                <w:szCs w:val="18"/>
              </w:rPr>
              <w:t>提取方法：主成份分析。</w:t>
            </w:r>
          </w:p>
          <w:p w:rsidR="004D4367" w:rsidRPr="00C257F3" w:rsidRDefault="004D4367" w:rsidP="00805183">
            <w:pPr>
              <w:autoSpaceDE w:val="0"/>
              <w:autoSpaceDN w:val="0"/>
              <w:adjustRightInd w:val="0"/>
              <w:spacing w:line="240" w:lineRule="auto"/>
              <w:ind w:right="60"/>
              <w:jc w:val="left"/>
              <w:rPr>
                <w:rFonts w:ascii="宋体" w:hAnsi="宋体" w:cs="MingLiU"/>
                <w:kern w:val="0"/>
                <w:sz w:val="18"/>
                <w:szCs w:val="18"/>
              </w:rPr>
            </w:pPr>
          </w:p>
        </w:tc>
      </w:tr>
    </w:tbl>
    <w:p w:rsidR="004D4367" w:rsidRPr="008B00D0" w:rsidRDefault="004D4367" w:rsidP="004D4367">
      <w:pPr>
        <w:autoSpaceDE w:val="0"/>
        <w:autoSpaceDN w:val="0"/>
        <w:adjustRightInd w:val="0"/>
        <w:spacing w:line="240" w:lineRule="auto"/>
        <w:ind w:firstLineChars="200" w:firstLine="420"/>
        <w:jc w:val="left"/>
        <w:rPr>
          <w:rFonts w:cs="Times New Roman"/>
          <w:color w:val="auto"/>
          <w:kern w:val="0"/>
          <w:sz w:val="21"/>
          <w:szCs w:val="21"/>
        </w:rPr>
      </w:pPr>
      <w:r w:rsidRPr="008B00D0">
        <w:rPr>
          <w:rFonts w:cs="Times New Roman" w:hint="eastAsia"/>
          <w:color w:val="auto"/>
          <w:kern w:val="0"/>
          <w:sz w:val="21"/>
          <w:szCs w:val="21"/>
        </w:rPr>
        <w:t>在社会赋权维度的综合评价过程中，我们提取三个主成分，第一、二、三主成份的特征根依次为</w:t>
      </w:r>
      <w:r w:rsidRPr="008B00D0">
        <w:rPr>
          <w:rFonts w:cs="Times New Roman" w:hint="eastAsia"/>
          <w:color w:val="auto"/>
          <w:kern w:val="0"/>
          <w:sz w:val="21"/>
          <w:szCs w:val="21"/>
        </w:rPr>
        <w:t>2.827</w:t>
      </w:r>
      <w:r w:rsidRPr="008B00D0">
        <w:rPr>
          <w:rFonts w:cs="Times New Roman" w:hint="eastAsia"/>
          <w:color w:val="auto"/>
          <w:kern w:val="0"/>
          <w:sz w:val="21"/>
          <w:szCs w:val="21"/>
        </w:rPr>
        <w:t>、</w:t>
      </w:r>
      <w:r w:rsidRPr="008B00D0">
        <w:rPr>
          <w:rFonts w:cs="Times New Roman" w:hint="eastAsia"/>
          <w:color w:val="auto"/>
          <w:kern w:val="0"/>
          <w:sz w:val="21"/>
          <w:szCs w:val="21"/>
        </w:rPr>
        <w:t>1.696</w:t>
      </w:r>
      <w:r w:rsidRPr="008B00D0">
        <w:rPr>
          <w:rFonts w:cs="Times New Roman" w:hint="eastAsia"/>
          <w:color w:val="auto"/>
          <w:kern w:val="0"/>
          <w:sz w:val="21"/>
          <w:szCs w:val="21"/>
        </w:rPr>
        <w:t>和</w:t>
      </w:r>
      <w:r w:rsidRPr="008B00D0">
        <w:rPr>
          <w:rFonts w:cs="Times New Roman" w:hint="eastAsia"/>
          <w:color w:val="auto"/>
          <w:kern w:val="0"/>
          <w:sz w:val="21"/>
          <w:szCs w:val="21"/>
        </w:rPr>
        <w:t>1.132</w:t>
      </w:r>
      <w:r w:rsidRPr="008B00D0">
        <w:rPr>
          <w:rFonts w:cs="Times New Roman" w:hint="eastAsia"/>
          <w:color w:val="auto"/>
          <w:kern w:val="0"/>
          <w:sz w:val="21"/>
          <w:szCs w:val="21"/>
        </w:rPr>
        <w:t>。</w:t>
      </w:r>
    </w:p>
    <w:p w:rsidR="004D4367" w:rsidRPr="00C257F3" w:rsidRDefault="004D4367" w:rsidP="004D4367">
      <w:pPr>
        <w:autoSpaceDE w:val="0"/>
        <w:autoSpaceDN w:val="0"/>
        <w:adjustRightInd w:val="0"/>
        <w:spacing w:line="240" w:lineRule="auto"/>
        <w:jc w:val="left"/>
        <w:rPr>
          <w:rFonts w:cs="Times New Roman"/>
          <w:color w:val="auto"/>
          <w:kern w:val="0"/>
          <w:sz w:val="18"/>
          <w:szCs w:val="18"/>
        </w:rPr>
      </w:pPr>
    </w:p>
    <w:tbl>
      <w:tblPr>
        <w:tblW w:w="68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26"/>
        <w:gridCol w:w="1010"/>
        <w:gridCol w:w="1048"/>
        <w:gridCol w:w="69"/>
        <w:gridCol w:w="942"/>
        <w:gridCol w:w="127"/>
        <w:gridCol w:w="887"/>
        <w:gridCol w:w="1046"/>
        <w:gridCol w:w="1011"/>
      </w:tblGrid>
      <w:tr w:rsidR="004D4367" w:rsidRPr="00C257F3" w:rsidTr="00805183">
        <w:trPr>
          <w:cantSplit/>
          <w:tblHeader/>
          <w:jc w:val="center"/>
        </w:trPr>
        <w:tc>
          <w:tcPr>
            <w:tcW w:w="6866" w:type="dxa"/>
            <w:gridSpan w:val="9"/>
            <w:tcBorders>
              <w:top w:val="nil"/>
              <w:left w:val="nil"/>
              <w:bottom w:val="single" w:sz="8" w:space="0" w:color="auto"/>
              <w:right w:val="nil"/>
            </w:tcBorders>
            <w:shd w:val="clear" w:color="auto" w:fill="FFFFFF"/>
            <w:vAlign w:val="center"/>
          </w:tcPr>
          <w:p w:rsidR="004D4367" w:rsidRPr="00C257F3" w:rsidRDefault="004D4367" w:rsidP="00805183">
            <w:pPr>
              <w:autoSpaceDE w:val="0"/>
              <w:autoSpaceDN w:val="0"/>
              <w:adjustRightInd w:val="0"/>
              <w:spacing w:line="240" w:lineRule="auto"/>
              <w:ind w:right="60"/>
              <w:jc w:val="center"/>
              <w:rPr>
                <w:rFonts w:ascii="宋体" w:hAnsi="宋体" w:cs="MingLiU"/>
                <w:b/>
                <w:bCs/>
                <w:kern w:val="0"/>
                <w:sz w:val="18"/>
                <w:szCs w:val="18"/>
              </w:rPr>
            </w:pPr>
            <w:r w:rsidRPr="00C257F3">
              <w:rPr>
                <w:rFonts w:ascii="黑体" w:eastAsia="黑体" w:hAnsi="宋体" w:cs="MingLiU" w:hint="eastAsia"/>
                <w:bCs/>
                <w:kern w:val="0"/>
                <w:sz w:val="18"/>
                <w:szCs w:val="18"/>
              </w:rPr>
              <w:t>表7  解释的总方差—提取主成分（社会包容维度）</w:t>
            </w:r>
          </w:p>
        </w:tc>
      </w:tr>
      <w:tr w:rsidR="004D4367" w:rsidRPr="00C257F3" w:rsidTr="00805183">
        <w:trPr>
          <w:cantSplit/>
          <w:tblHeader/>
          <w:jc w:val="center"/>
        </w:trPr>
        <w:tc>
          <w:tcPr>
            <w:tcW w:w="726" w:type="dxa"/>
            <w:vMerge w:val="restart"/>
            <w:tcBorders>
              <w:top w:val="single" w:sz="8" w:space="0" w:color="auto"/>
              <w:left w:val="nil"/>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成</w:t>
            </w:r>
          </w:p>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份</w:t>
            </w:r>
          </w:p>
        </w:tc>
        <w:tc>
          <w:tcPr>
            <w:tcW w:w="3069" w:type="dxa"/>
            <w:gridSpan w:val="4"/>
            <w:tcBorders>
              <w:top w:val="single" w:sz="8" w:space="0" w:color="auto"/>
              <w:left w:val="single" w:sz="4" w:space="0" w:color="auto"/>
              <w:bottom w:val="single" w:sz="4" w:space="0" w:color="auto"/>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初始特征值</w:t>
            </w:r>
          </w:p>
        </w:tc>
        <w:tc>
          <w:tcPr>
            <w:tcW w:w="127" w:type="dxa"/>
            <w:tcBorders>
              <w:top w:val="single" w:sz="8" w:space="0" w:color="auto"/>
              <w:left w:val="nil"/>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2944" w:type="dxa"/>
            <w:gridSpan w:val="3"/>
            <w:tcBorders>
              <w:top w:val="single" w:sz="8" w:space="0" w:color="auto"/>
              <w:left w:val="single" w:sz="4" w:space="0" w:color="auto"/>
              <w:bottom w:val="single" w:sz="4" w:space="0" w:color="auto"/>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提取平方和载入</w:t>
            </w:r>
          </w:p>
        </w:tc>
      </w:tr>
      <w:tr w:rsidR="004D4367" w:rsidRPr="00C257F3" w:rsidTr="00805183">
        <w:trPr>
          <w:cantSplit/>
          <w:tblHeader/>
          <w:jc w:val="center"/>
        </w:trPr>
        <w:tc>
          <w:tcPr>
            <w:tcW w:w="726" w:type="dxa"/>
            <w:vMerge/>
            <w:tcBorders>
              <w:top w:val="nil"/>
              <w:left w:val="nil"/>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jc w:val="center"/>
              <w:rPr>
                <w:rFonts w:ascii="宋体" w:hAnsi="宋体" w:cs="MingLiU"/>
                <w:kern w:val="0"/>
                <w:sz w:val="18"/>
                <w:szCs w:val="18"/>
              </w:rPr>
            </w:pPr>
          </w:p>
        </w:tc>
        <w:tc>
          <w:tcPr>
            <w:tcW w:w="1010" w:type="dxa"/>
            <w:tcBorders>
              <w:top w:val="single" w:sz="4" w:space="0" w:color="auto"/>
              <w:left w:val="single" w:sz="4" w:space="0" w:color="auto"/>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合计</w:t>
            </w:r>
          </w:p>
        </w:tc>
        <w:tc>
          <w:tcPr>
            <w:tcW w:w="1048" w:type="dxa"/>
            <w:tcBorders>
              <w:top w:val="single" w:sz="4" w:space="0" w:color="auto"/>
              <w:left w:val="single" w:sz="4" w:space="0" w:color="auto"/>
              <w:bottom w:val="single" w:sz="4" w:space="0" w:color="auto"/>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方差的(</w:t>
            </w:r>
            <w:r w:rsidRPr="00C257F3">
              <w:rPr>
                <w:rFonts w:ascii="宋体" w:hAnsi="宋体" w:cs="MingLiU"/>
                <w:kern w:val="0"/>
                <w:sz w:val="18"/>
                <w:szCs w:val="18"/>
              </w:rPr>
              <w:t>%</w:t>
            </w:r>
            <w:r w:rsidRPr="00C257F3">
              <w:rPr>
                <w:rFonts w:ascii="宋体" w:hAnsi="宋体" w:cs="MingLiU" w:hint="eastAsia"/>
                <w:kern w:val="0"/>
                <w:sz w:val="18"/>
                <w:szCs w:val="18"/>
              </w:rPr>
              <w:t>)</w:t>
            </w:r>
          </w:p>
        </w:tc>
        <w:tc>
          <w:tcPr>
            <w:tcW w:w="69" w:type="dxa"/>
            <w:tcBorders>
              <w:top w:val="single" w:sz="4" w:space="0" w:color="auto"/>
              <w:left w:val="nil"/>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942" w:type="dxa"/>
            <w:tcBorders>
              <w:top w:val="single" w:sz="4" w:space="0" w:color="auto"/>
              <w:left w:val="single" w:sz="4" w:space="0" w:color="auto"/>
              <w:bottom w:val="single" w:sz="4" w:space="0" w:color="auto"/>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累积(</w:t>
            </w:r>
            <w:r w:rsidRPr="00C257F3">
              <w:rPr>
                <w:rFonts w:ascii="宋体" w:hAnsi="宋体" w:cs="MingLiU"/>
                <w:kern w:val="0"/>
                <w:sz w:val="18"/>
                <w:szCs w:val="18"/>
              </w:rPr>
              <w:t>%</w:t>
            </w:r>
            <w:r w:rsidRPr="00C257F3">
              <w:rPr>
                <w:rFonts w:ascii="宋体" w:hAnsi="宋体" w:cs="MingLiU" w:hint="eastAsia"/>
                <w:kern w:val="0"/>
                <w:sz w:val="18"/>
                <w:szCs w:val="18"/>
              </w:rPr>
              <w:t>)</w:t>
            </w:r>
          </w:p>
        </w:tc>
        <w:tc>
          <w:tcPr>
            <w:tcW w:w="127" w:type="dxa"/>
            <w:tcBorders>
              <w:top w:val="single" w:sz="4" w:space="0" w:color="auto"/>
              <w:left w:val="nil"/>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p>
        </w:tc>
        <w:tc>
          <w:tcPr>
            <w:tcW w:w="887" w:type="dxa"/>
            <w:tcBorders>
              <w:top w:val="single" w:sz="4" w:space="0" w:color="auto"/>
              <w:left w:val="single" w:sz="4" w:space="0" w:color="auto"/>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合计</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方差的(</w:t>
            </w:r>
            <w:r w:rsidRPr="00C257F3">
              <w:rPr>
                <w:rFonts w:ascii="宋体" w:hAnsi="宋体" w:cs="MingLiU"/>
                <w:kern w:val="0"/>
                <w:sz w:val="18"/>
                <w:szCs w:val="18"/>
              </w:rPr>
              <w:t>%</w:t>
            </w:r>
            <w:r w:rsidRPr="00C257F3">
              <w:rPr>
                <w:rFonts w:ascii="宋体" w:hAnsi="宋体" w:cs="MingLiU" w:hint="eastAsia"/>
                <w:kern w:val="0"/>
                <w:sz w:val="18"/>
                <w:szCs w:val="18"/>
              </w:rPr>
              <w:t>)</w:t>
            </w:r>
          </w:p>
        </w:tc>
        <w:tc>
          <w:tcPr>
            <w:tcW w:w="1011" w:type="dxa"/>
            <w:tcBorders>
              <w:top w:val="single" w:sz="4" w:space="0" w:color="auto"/>
              <w:left w:val="single" w:sz="4" w:space="0" w:color="auto"/>
              <w:bottom w:val="single" w:sz="4" w:space="0" w:color="auto"/>
              <w:right w:val="nil"/>
            </w:tcBorders>
            <w:shd w:val="clear" w:color="auto" w:fill="FFFFFF"/>
            <w:vAlign w:val="bottom"/>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hint="eastAsia"/>
                <w:kern w:val="0"/>
                <w:sz w:val="18"/>
                <w:szCs w:val="18"/>
              </w:rPr>
              <w:t>累积(</w:t>
            </w:r>
            <w:r w:rsidRPr="00C257F3">
              <w:rPr>
                <w:rFonts w:ascii="宋体" w:hAnsi="宋体" w:cs="MingLiU"/>
                <w:kern w:val="0"/>
                <w:sz w:val="18"/>
                <w:szCs w:val="18"/>
              </w:rPr>
              <w:t>%</w:t>
            </w:r>
            <w:r w:rsidRPr="00C257F3">
              <w:rPr>
                <w:rFonts w:ascii="宋体" w:hAnsi="宋体" w:cs="MingLiU" w:hint="eastAsia"/>
                <w:kern w:val="0"/>
                <w:sz w:val="18"/>
                <w:szCs w:val="18"/>
              </w:rPr>
              <w:t>)</w:t>
            </w:r>
          </w:p>
        </w:tc>
      </w:tr>
      <w:tr w:rsidR="004D4367" w:rsidRPr="00C257F3" w:rsidTr="00805183">
        <w:trPr>
          <w:cantSplit/>
          <w:tblHeader/>
          <w:jc w:val="center"/>
        </w:trPr>
        <w:tc>
          <w:tcPr>
            <w:tcW w:w="726" w:type="dxa"/>
            <w:tcBorders>
              <w:top w:val="single" w:sz="4" w:space="0" w:color="auto"/>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1</w:t>
            </w:r>
          </w:p>
        </w:tc>
        <w:tc>
          <w:tcPr>
            <w:tcW w:w="1010" w:type="dxa"/>
            <w:tcBorders>
              <w:top w:val="single" w:sz="4" w:space="0" w:color="auto"/>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3.115</w:t>
            </w:r>
          </w:p>
        </w:tc>
        <w:tc>
          <w:tcPr>
            <w:tcW w:w="1048" w:type="dxa"/>
            <w:tcBorders>
              <w:top w:val="single" w:sz="4" w:space="0" w:color="auto"/>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62.291</w:t>
            </w:r>
          </w:p>
        </w:tc>
        <w:tc>
          <w:tcPr>
            <w:tcW w:w="69" w:type="dxa"/>
            <w:tcBorders>
              <w:top w:val="single" w:sz="4" w:space="0" w:color="auto"/>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42" w:type="dxa"/>
            <w:tcBorders>
              <w:top w:val="single" w:sz="4" w:space="0" w:color="auto"/>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62.291</w:t>
            </w:r>
          </w:p>
        </w:tc>
        <w:tc>
          <w:tcPr>
            <w:tcW w:w="127" w:type="dxa"/>
            <w:tcBorders>
              <w:top w:val="single" w:sz="4" w:space="0" w:color="auto"/>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887" w:type="dxa"/>
            <w:tcBorders>
              <w:top w:val="single" w:sz="4" w:space="0" w:color="auto"/>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3.115</w:t>
            </w:r>
          </w:p>
        </w:tc>
        <w:tc>
          <w:tcPr>
            <w:tcW w:w="1046" w:type="dxa"/>
            <w:tcBorders>
              <w:top w:val="single" w:sz="4" w:space="0" w:color="auto"/>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62.291</w:t>
            </w:r>
          </w:p>
        </w:tc>
        <w:tc>
          <w:tcPr>
            <w:tcW w:w="1011" w:type="dxa"/>
            <w:tcBorders>
              <w:top w:val="single" w:sz="4" w:space="0" w:color="auto"/>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62.291</w:t>
            </w:r>
          </w:p>
        </w:tc>
      </w:tr>
      <w:tr w:rsidR="004D4367" w:rsidRPr="00C257F3" w:rsidTr="00805183">
        <w:trPr>
          <w:cantSplit/>
          <w:tblHeader/>
          <w:jc w:val="center"/>
        </w:trPr>
        <w:tc>
          <w:tcPr>
            <w:tcW w:w="726"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2</w:t>
            </w:r>
          </w:p>
        </w:tc>
        <w:tc>
          <w:tcPr>
            <w:tcW w:w="1010"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1.222</w:t>
            </w:r>
          </w:p>
        </w:tc>
        <w:tc>
          <w:tcPr>
            <w:tcW w:w="1048"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24.443</w:t>
            </w:r>
          </w:p>
        </w:tc>
        <w:tc>
          <w:tcPr>
            <w:tcW w:w="69"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42"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86.734</w:t>
            </w:r>
          </w:p>
        </w:tc>
        <w:tc>
          <w:tcPr>
            <w:tcW w:w="127"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887"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1.222</w:t>
            </w:r>
          </w:p>
        </w:tc>
        <w:tc>
          <w:tcPr>
            <w:tcW w:w="1046"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24.443</w:t>
            </w:r>
          </w:p>
        </w:tc>
        <w:tc>
          <w:tcPr>
            <w:tcW w:w="1011"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86.734</w:t>
            </w:r>
          </w:p>
        </w:tc>
      </w:tr>
      <w:tr w:rsidR="004D4367" w:rsidRPr="00C257F3" w:rsidTr="00805183">
        <w:trPr>
          <w:cantSplit/>
          <w:tblHeader/>
          <w:jc w:val="center"/>
        </w:trPr>
        <w:tc>
          <w:tcPr>
            <w:tcW w:w="726"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3</w:t>
            </w:r>
          </w:p>
        </w:tc>
        <w:tc>
          <w:tcPr>
            <w:tcW w:w="1010"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.511</w:t>
            </w:r>
          </w:p>
        </w:tc>
        <w:tc>
          <w:tcPr>
            <w:tcW w:w="1048"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10.225</w:t>
            </w:r>
          </w:p>
        </w:tc>
        <w:tc>
          <w:tcPr>
            <w:tcW w:w="69"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42"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96.959</w:t>
            </w:r>
          </w:p>
        </w:tc>
        <w:tc>
          <w:tcPr>
            <w:tcW w:w="127" w:type="dxa"/>
            <w:tcBorders>
              <w:top w:val="nil"/>
              <w:left w:val="nil"/>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887" w:type="dxa"/>
            <w:tcBorders>
              <w:top w:val="nil"/>
              <w:left w:val="single" w:sz="4" w:space="0" w:color="auto"/>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6" w:type="dxa"/>
            <w:tcBorders>
              <w:top w:val="nil"/>
              <w:left w:val="single" w:sz="4" w:space="0" w:color="auto"/>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11" w:type="dxa"/>
            <w:tcBorders>
              <w:top w:val="nil"/>
              <w:left w:val="single" w:sz="4" w:space="0" w:color="auto"/>
              <w:bottom w:val="nil"/>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tblHeader/>
          <w:jc w:val="center"/>
        </w:trPr>
        <w:tc>
          <w:tcPr>
            <w:tcW w:w="726"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4</w:t>
            </w:r>
          </w:p>
        </w:tc>
        <w:tc>
          <w:tcPr>
            <w:tcW w:w="1010" w:type="dxa"/>
            <w:tcBorders>
              <w:top w:val="nil"/>
              <w:left w:val="single" w:sz="4" w:space="0" w:color="auto"/>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.095</w:t>
            </w:r>
          </w:p>
        </w:tc>
        <w:tc>
          <w:tcPr>
            <w:tcW w:w="1048"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1.891</w:t>
            </w:r>
          </w:p>
        </w:tc>
        <w:tc>
          <w:tcPr>
            <w:tcW w:w="69" w:type="dxa"/>
            <w:tcBorders>
              <w:top w:val="nil"/>
              <w:left w:val="nil"/>
              <w:bottom w:val="nil"/>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42" w:type="dxa"/>
            <w:tcBorders>
              <w:top w:val="nil"/>
              <w:left w:val="single" w:sz="4" w:space="0" w:color="auto"/>
              <w:bottom w:val="nil"/>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98.849</w:t>
            </w:r>
          </w:p>
        </w:tc>
        <w:tc>
          <w:tcPr>
            <w:tcW w:w="127" w:type="dxa"/>
            <w:tcBorders>
              <w:top w:val="nil"/>
              <w:left w:val="nil"/>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887" w:type="dxa"/>
            <w:tcBorders>
              <w:top w:val="nil"/>
              <w:left w:val="single" w:sz="4" w:space="0" w:color="auto"/>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6" w:type="dxa"/>
            <w:tcBorders>
              <w:top w:val="nil"/>
              <w:left w:val="single" w:sz="4" w:space="0" w:color="auto"/>
              <w:bottom w:val="nil"/>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11" w:type="dxa"/>
            <w:tcBorders>
              <w:top w:val="nil"/>
              <w:left w:val="single" w:sz="4" w:space="0" w:color="auto"/>
              <w:bottom w:val="nil"/>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tblHeader/>
          <w:jc w:val="center"/>
        </w:trPr>
        <w:tc>
          <w:tcPr>
            <w:tcW w:w="726" w:type="dxa"/>
            <w:tcBorders>
              <w:top w:val="nil"/>
              <w:left w:val="nil"/>
              <w:bottom w:val="single" w:sz="8"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60"/>
              <w:jc w:val="center"/>
              <w:rPr>
                <w:rFonts w:ascii="宋体" w:hAnsi="宋体" w:cs="MingLiU"/>
                <w:kern w:val="0"/>
                <w:sz w:val="18"/>
                <w:szCs w:val="18"/>
              </w:rPr>
            </w:pPr>
            <w:r w:rsidRPr="00C257F3">
              <w:rPr>
                <w:rFonts w:ascii="宋体" w:hAnsi="宋体" w:cs="MingLiU"/>
                <w:kern w:val="0"/>
                <w:sz w:val="18"/>
                <w:szCs w:val="18"/>
              </w:rPr>
              <w:t>5</w:t>
            </w:r>
          </w:p>
        </w:tc>
        <w:tc>
          <w:tcPr>
            <w:tcW w:w="1010" w:type="dxa"/>
            <w:tcBorders>
              <w:top w:val="nil"/>
              <w:left w:val="single" w:sz="4" w:space="0" w:color="auto"/>
              <w:bottom w:val="single" w:sz="8"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.058</w:t>
            </w:r>
          </w:p>
        </w:tc>
        <w:tc>
          <w:tcPr>
            <w:tcW w:w="1048" w:type="dxa"/>
            <w:tcBorders>
              <w:top w:val="nil"/>
              <w:left w:val="single" w:sz="4" w:space="0" w:color="auto"/>
              <w:bottom w:val="single" w:sz="8" w:space="0" w:color="auto"/>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1.151</w:t>
            </w:r>
          </w:p>
        </w:tc>
        <w:tc>
          <w:tcPr>
            <w:tcW w:w="69" w:type="dxa"/>
            <w:tcBorders>
              <w:top w:val="nil"/>
              <w:left w:val="nil"/>
              <w:bottom w:val="single" w:sz="8" w:space="0" w:color="auto"/>
              <w:right w:val="single" w:sz="4" w:space="0" w:color="auto"/>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p>
        </w:tc>
        <w:tc>
          <w:tcPr>
            <w:tcW w:w="942" w:type="dxa"/>
            <w:tcBorders>
              <w:top w:val="nil"/>
              <w:left w:val="single" w:sz="4" w:space="0" w:color="auto"/>
              <w:bottom w:val="single" w:sz="8" w:space="0" w:color="auto"/>
              <w:right w:val="nil"/>
            </w:tcBorders>
            <w:shd w:val="clear" w:color="auto" w:fill="FFFFFF"/>
          </w:tcPr>
          <w:p w:rsidR="004D4367" w:rsidRPr="00C257F3" w:rsidRDefault="004D4367" w:rsidP="00805183">
            <w:pPr>
              <w:autoSpaceDE w:val="0"/>
              <w:autoSpaceDN w:val="0"/>
              <w:adjustRightInd w:val="0"/>
              <w:spacing w:line="240" w:lineRule="auto"/>
              <w:ind w:right="240"/>
              <w:jc w:val="center"/>
              <w:rPr>
                <w:rFonts w:ascii="宋体" w:hAnsi="宋体" w:cs="MingLiU"/>
                <w:kern w:val="0"/>
                <w:sz w:val="18"/>
                <w:szCs w:val="18"/>
              </w:rPr>
            </w:pPr>
            <w:r w:rsidRPr="00C257F3">
              <w:rPr>
                <w:rFonts w:ascii="宋体" w:hAnsi="宋体" w:cs="MingLiU"/>
                <w:kern w:val="0"/>
                <w:sz w:val="18"/>
                <w:szCs w:val="18"/>
              </w:rPr>
              <w:t>100.000</w:t>
            </w:r>
          </w:p>
        </w:tc>
        <w:tc>
          <w:tcPr>
            <w:tcW w:w="127" w:type="dxa"/>
            <w:tcBorders>
              <w:top w:val="nil"/>
              <w:left w:val="nil"/>
              <w:bottom w:val="single" w:sz="8"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887" w:type="dxa"/>
            <w:tcBorders>
              <w:top w:val="nil"/>
              <w:left w:val="single" w:sz="4" w:space="0" w:color="auto"/>
              <w:bottom w:val="single" w:sz="8"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46" w:type="dxa"/>
            <w:tcBorders>
              <w:top w:val="nil"/>
              <w:left w:val="single" w:sz="4" w:space="0" w:color="auto"/>
              <w:bottom w:val="single" w:sz="8" w:space="0" w:color="auto"/>
              <w:right w:val="single" w:sz="4" w:space="0" w:color="auto"/>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c>
          <w:tcPr>
            <w:tcW w:w="1011" w:type="dxa"/>
            <w:tcBorders>
              <w:top w:val="nil"/>
              <w:left w:val="single" w:sz="4" w:space="0" w:color="auto"/>
              <w:bottom w:val="single" w:sz="8" w:space="0" w:color="auto"/>
              <w:right w:val="nil"/>
            </w:tcBorders>
            <w:shd w:val="clear" w:color="auto" w:fill="FFFFFF"/>
            <w:vAlign w:val="center"/>
          </w:tcPr>
          <w:p w:rsidR="004D4367" w:rsidRPr="00C257F3" w:rsidRDefault="004D4367" w:rsidP="00805183">
            <w:pPr>
              <w:autoSpaceDE w:val="0"/>
              <w:autoSpaceDN w:val="0"/>
              <w:adjustRightInd w:val="0"/>
              <w:spacing w:line="240" w:lineRule="auto"/>
              <w:jc w:val="center"/>
              <w:rPr>
                <w:rFonts w:ascii="宋体" w:hAnsi="宋体" w:cs="Times New Roman"/>
                <w:color w:val="auto"/>
                <w:kern w:val="0"/>
                <w:sz w:val="18"/>
                <w:szCs w:val="18"/>
              </w:rPr>
            </w:pPr>
          </w:p>
        </w:tc>
      </w:tr>
      <w:tr w:rsidR="004D4367" w:rsidRPr="00C257F3" w:rsidTr="00805183">
        <w:trPr>
          <w:cantSplit/>
          <w:jc w:val="center"/>
        </w:trPr>
        <w:tc>
          <w:tcPr>
            <w:tcW w:w="6866" w:type="dxa"/>
            <w:gridSpan w:val="9"/>
            <w:tcBorders>
              <w:top w:val="single" w:sz="8" w:space="0" w:color="auto"/>
              <w:left w:val="nil"/>
              <w:bottom w:val="nil"/>
              <w:right w:val="nil"/>
            </w:tcBorders>
            <w:shd w:val="clear" w:color="auto" w:fill="FFFFFF"/>
          </w:tcPr>
          <w:p w:rsidR="004D4367" w:rsidRPr="00C257F3" w:rsidRDefault="004D4367" w:rsidP="00805183">
            <w:pPr>
              <w:autoSpaceDE w:val="0"/>
              <w:autoSpaceDN w:val="0"/>
              <w:adjustRightInd w:val="0"/>
              <w:spacing w:line="240" w:lineRule="auto"/>
              <w:ind w:right="60" w:firstLineChars="200" w:firstLine="360"/>
              <w:jc w:val="left"/>
              <w:rPr>
                <w:rFonts w:ascii="黑体" w:eastAsia="黑体" w:hAnsi="宋体" w:cs="MingLiU"/>
                <w:kern w:val="0"/>
                <w:sz w:val="18"/>
                <w:szCs w:val="18"/>
              </w:rPr>
            </w:pPr>
            <w:r w:rsidRPr="00C257F3">
              <w:rPr>
                <w:rFonts w:ascii="黑体" w:eastAsia="黑体" w:hAnsi="宋体" w:cs="MingLiU" w:hint="eastAsia"/>
                <w:kern w:val="0"/>
                <w:sz w:val="18"/>
                <w:szCs w:val="18"/>
              </w:rPr>
              <w:t>提取方法：主成份分析。</w:t>
            </w:r>
          </w:p>
          <w:p w:rsidR="004D4367" w:rsidRPr="00C257F3" w:rsidRDefault="004D4367" w:rsidP="00805183">
            <w:pPr>
              <w:autoSpaceDE w:val="0"/>
              <w:autoSpaceDN w:val="0"/>
              <w:adjustRightInd w:val="0"/>
              <w:spacing w:line="240" w:lineRule="auto"/>
              <w:ind w:right="60" w:firstLineChars="200" w:firstLine="360"/>
              <w:jc w:val="left"/>
              <w:rPr>
                <w:rFonts w:ascii="宋体" w:hAnsi="宋体" w:cs="MingLiU"/>
                <w:kern w:val="0"/>
                <w:sz w:val="18"/>
                <w:szCs w:val="18"/>
              </w:rPr>
            </w:pPr>
          </w:p>
        </w:tc>
      </w:tr>
    </w:tbl>
    <w:p w:rsidR="004D4367" w:rsidRPr="008B00D0" w:rsidRDefault="004D4367" w:rsidP="004D4367">
      <w:pPr>
        <w:autoSpaceDE w:val="0"/>
        <w:autoSpaceDN w:val="0"/>
        <w:adjustRightInd w:val="0"/>
        <w:spacing w:line="240" w:lineRule="auto"/>
        <w:ind w:firstLineChars="200" w:firstLine="420"/>
        <w:jc w:val="left"/>
        <w:rPr>
          <w:rFonts w:cs="Times New Roman"/>
          <w:color w:val="auto"/>
          <w:kern w:val="0"/>
          <w:sz w:val="21"/>
          <w:szCs w:val="21"/>
        </w:rPr>
      </w:pPr>
      <w:r w:rsidRPr="008B00D0">
        <w:rPr>
          <w:rFonts w:cs="Times New Roman"/>
          <w:color w:val="auto"/>
          <w:kern w:val="0"/>
          <w:sz w:val="21"/>
          <w:szCs w:val="21"/>
        </w:rPr>
        <w:t>在社会包容维度综合评价过程中，我们提取两个主成分，第一、二主成分的特征根依次为</w:t>
      </w:r>
      <w:r w:rsidRPr="008B00D0">
        <w:rPr>
          <w:rFonts w:cs="Times New Roman"/>
          <w:color w:val="auto"/>
          <w:kern w:val="0"/>
          <w:sz w:val="21"/>
          <w:szCs w:val="21"/>
        </w:rPr>
        <w:t>3.</w:t>
      </w:r>
      <w:r w:rsidRPr="008B00D0">
        <w:rPr>
          <w:rFonts w:cs="Times New Roman" w:hint="eastAsia"/>
          <w:color w:val="auto"/>
          <w:kern w:val="0"/>
          <w:sz w:val="21"/>
          <w:szCs w:val="21"/>
        </w:rPr>
        <w:t>115</w:t>
      </w:r>
      <w:r w:rsidRPr="008B00D0">
        <w:rPr>
          <w:rFonts w:cs="Times New Roman"/>
          <w:color w:val="auto"/>
          <w:kern w:val="0"/>
          <w:sz w:val="21"/>
          <w:szCs w:val="21"/>
        </w:rPr>
        <w:t>和</w:t>
      </w:r>
      <w:r w:rsidRPr="008B00D0">
        <w:rPr>
          <w:rFonts w:cs="Times New Roman"/>
          <w:color w:val="auto"/>
          <w:kern w:val="0"/>
          <w:sz w:val="21"/>
          <w:szCs w:val="21"/>
        </w:rPr>
        <w:t>1.2</w:t>
      </w:r>
      <w:r w:rsidRPr="008B00D0">
        <w:rPr>
          <w:rFonts w:cs="Times New Roman" w:hint="eastAsia"/>
          <w:color w:val="auto"/>
          <w:kern w:val="0"/>
          <w:sz w:val="21"/>
          <w:szCs w:val="21"/>
        </w:rPr>
        <w:t>22</w:t>
      </w:r>
      <w:r w:rsidRPr="008B00D0">
        <w:rPr>
          <w:rFonts w:cs="Times New Roman" w:hint="eastAsia"/>
          <w:color w:val="auto"/>
          <w:kern w:val="0"/>
          <w:sz w:val="21"/>
          <w:szCs w:val="21"/>
        </w:rPr>
        <w:t>。</w:t>
      </w:r>
    </w:p>
    <w:p w:rsidR="004D4367" w:rsidRPr="0079276E" w:rsidRDefault="004D4367" w:rsidP="004D4367">
      <w:pPr>
        <w:spacing w:line="240" w:lineRule="auto"/>
        <w:ind w:firstLineChars="200" w:firstLine="422"/>
        <w:rPr>
          <w:b/>
          <w:sz w:val="21"/>
          <w:szCs w:val="21"/>
        </w:rPr>
      </w:pPr>
      <w:r w:rsidRPr="0079276E">
        <w:rPr>
          <w:rFonts w:hint="eastAsia"/>
          <w:b/>
          <w:sz w:val="21"/>
          <w:szCs w:val="21"/>
        </w:rPr>
        <w:t>2.</w:t>
      </w:r>
      <w:r w:rsidRPr="0079276E">
        <w:rPr>
          <w:rFonts w:hint="eastAsia"/>
          <w:b/>
          <w:sz w:val="21"/>
          <w:szCs w:val="21"/>
        </w:rPr>
        <w:t>评价结果与分析</w:t>
      </w:r>
    </w:p>
    <w:p w:rsidR="004D4367" w:rsidRPr="008B00D0" w:rsidRDefault="004D4367" w:rsidP="004D4367">
      <w:pPr>
        <w:spacing w:line="240" w:lineRule="auto"/>
        <w:ind w:firstLineChars="200" w:firstLine="420"/>
        <w:rPr>
          <w:rFonts w:ascii="宋体" w:hAnsi="宋体" w:cs="MingLiU"/>
          <w:kern w:val="0"/>
          <w:sz w:val="21"/>
          <w:szCs w:val="21"/>
        </w:rPr>
      </w:pPr>
      <w:r w:rsidRPr="008B00D0">
        <w:rPr>
          <w:rFonts w:ascii="宋体" w:hAnsi="宋体" w:cs="Times New Roman" w:hint="eastAsia"/>
          <w:color w:val="auto"/>
          <w:kern w:val="0"/>
          <w:sz w:val="21"/>
          <w:szCs w:val="21"/>
        </w:rPr>
        <w:t>通过对数据进行前期处理，运用主成分进行综合评价，</w:t>
      </w:r>
      <w:r w:rsidRPr="008B00D0">
        <w:rPr>
          <w:rFonts w:ascii="宋体" w:hAnsi="宋体" w:cs="MingLiU" w:hint="eastAsia"/>
          <w:kern w:val="0"/>
          <w:sz w:val="21"/>
          <w:szCs w:val="21"/>
        </w:rPr>
        <w:t>最终得出西部各省区的社会质量以及社会质量四个维度的具体得分和排名，具体情况见表8：</w:t>
      </w:r>
    </w:p>
    <w:p w:rsidR="004D4367" w:rsidRPr="00C257F3" w:rsidRDefault="004D4367" w:rsidP="004D4367">
      <w:pPr>
        <w:spacing w:line="240" w:lineRule="auto"/>
        <w:rPr>
          <w:rFonts w:ascii="宋体" w:hAnsi="宋体" w:cs="MingLiU"/>
          <w:kern w:val="0"/>
          <w:sz w:val="18"/>
          <w:szCs w:val="18"/>
        </w:rPr>
      </w:pPr>
    </w:p>
    <w:tbl>
      <w:tblPr>
        <w:tblW w:w="8613" w:type="dxa"/>
        <w:tblBorders>
          <w:top w:val="single" w:sz="4" w:space="0" w:color="auto"/>
          <w:bottom w:val="single" w:sz="4" w:space="0" w:color="auto"/>
        </w:tblBorders>
        <w:tblLayout w:type="fixed"/>
        <w:tblLook w:val="04A0"/>
      </w:tblPr>
      <w:tblGrid>
        <w:gridCol w:w="684"/>
        <w:gridCol w:w="743"/>
        <w:gridCol w:w="236"/>
        <w:gridCol w:w="459"/>
        <w:gridCol w:w="236"/>
        <w:gridCol w:w="975"/>
        <w:gridCol w:w="460"/>
        <w:gridCol w:w="236"/>
        <w:gridCol w:w="915"/>
        <w:gridCol w:w="480"/>
        <w:gridCol w:w="236"/>
        <w:gridCol w:w="885"/>
        <w:gridCol w:w="431"/>
        <w:gridCol w:w="236"/>
        <w:gridCol w:w="757"/>
        <w:gridCol w:w="236"/>
        <w:gridCol w:w="408"/>
      </w:tblGrid>
      <w:tr w:rsidR="004D4367" w:rsidRPr="00C257F3" w:rsidTr="00805183">
        <w:trPr>
          <w:gridAfter w:val="2"/>
          <w:wAfter w:w="644" w:type="dxa"/>
          <w:trHeight w:val="571"/>
        </w:trPr>
        <w:tc>
          <w:tcPr>
            <w:tcW w:w="7969" w:type="dxa"/>
            <w:gridSpan w:val="15"/>
            <w:tcBorders>
              <w:top w:val="nil"/>
              <w:bottom w:val="single" w:sz="4" w:space="0" w:color="auto"/>
            </w:tcBorders>
          </w:tcPr>
          <w:p w:rsidR="004D4367" w:rsidRPr="00C257F3" w:rsidRDefault="004D4367" w:rsidP="00805183">
            <w:pPr>
              <w:spacing w:line="240" w:lineRule="auto"/>
              <w:jc w:val="center"/>
              <w:rPr>
                <w:rFonts w:ascii="黑体" w:eastAsia="黑体" w:hAnsi="宋体" w:cs="宋体"/>
                <w:bCs/>
                <w:color w:val="auto"/>
                <w:sz w:val="18"/>
                <w:szCs w:val="18"/>
              </w:rPr>
            </w:pPr>
            <w:r w:rsidRPr="00C257F3">
              <w:rPr>
                <w:rFonts w:ascii="黑体" w:eastAsia="黑体" w:hAnsi="宋体" w:cs="Times New Roman" w:hint="eastAsia"/>
                <w:color w:val="auto"/>
                <w:kern w:val="0"/>
                <w:sz w:val="18"/>
                <w:szCs w:val="18"/>
              </w:rPr>
              <w:t xml:space="preserve">表8   </w:t>
            </w:r>
            <w:r w:rsidRPr="00C257F3">
              <w:rPr>
                <w:rFonts w:ascii="黑体" w:eastAsia="黑体" w:hAnsi="宋体" w:cs="宋体" w:hint="eastAsia"/>
                <w:bCs/>
                <w:color w:val="auto"/>
                <w:sz w:val="18"/>
                <w:szCs w:val="18"/>
              </w:rPr>
              <w:t>综合评价及各分项得分排名</w:t>
            </w:r>
          </w:p>
        </w:tc>
      </w:tr>
      <w:tr w:rsidR="004D4367" w:rsidRPr="00C257F3" w:rsidTr="00805183">
        <w:trPr>
          <w:trHeight w:val="941"/>
        </w:trPr>
        <w:tc>
          <w:tcPr>
            <w:tcW w:w="684" w:type="dxa"/>
            <w:tcBorders>
              <w:top w:val="single" w:sz="8"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地区</w:t>
            </w:r>
          </w:p>
        </w:tc>
        <w:tc>
          <w:tcPr>
            <w:tcW w:w="743" w:type="dxa"/>
            <w:tcBorders>
              <w:top w:val="single" w:sz="8" w:space="0" w:color="auto"/>
              <w:left w:val="single" w:sz="4" w:space="0" w:color="auto"/>
              <w:bottom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综合得 分</w:t>
            </w:r>
          </w:p>
        </w:tc>
        <w:tc>
          <w:tcPr>
            <w:tcW w:w="236" w:type="dxa"/>
            <w:tcBorders>
              <w:top w:val="single" w:sz="8" w:space="0" w:color="auto"/>
              <w:left w:val="single" w:sz="4" w:space="0" w:color="auto"/>
              <w:bottom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top w:val="single" w:sz="8"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排名</w:t>
            </w:r>
          </w:p>
        </w:tc>
        <w:tc>
          <w:tcPr>
            <w:tcW w:w="236" w:type="dxa"/>
            <w:tcBorders>
              <w:top w:val="single" w:sz="8" w:space="0" w:color="auto"/>
              <w:left w:val="single" w:sz="4" w:space="0" w:color="auto"/>
              <w:bottom w:val="single" w:sz="4" w:space="0" w:color="auto"/>
            </w:tcBorders>
          </w:tcPr>
          <w:p w:rsidR="004D4367" w:rsidRPr="00C257F3" w:rsidRDefault="004D4367" w:rsidP="00805183">
            <w:pPr>
              <w:widowControl/>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top w:val="single" w:sz="8"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社会经济保障得分</w:t>
            </w:r>
          </w:p>
        </w:tc>
        <w:tc>
          <w:tcPr>
            <w:tcW w:w="460" w:type="dxa"/>
            <w:tcBorders>
              <w:top w:val="single" w:sz="8" w:space="0" w:color="auto"/>
              <w:left w:val="single" w:sz="4" w:space="0" w:color="auto"/>
              <w:bottom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排名</w:t>
            </w:r>
          </w:p>
        </w:tc>
        <w:tc>
          <w:tcPr>
            <w:tcW w:w="236" w:type="dxa"/>
            <w:tcBorders>
              <w:top w:val="single" w:sz="8" w:space="0" w:color="auto"/>
              <w:left w:val="single" w:sz="4" w:space="0" w:color="auto"/>
              <w:bottom w:val="single" w:sz="4" w:space="0" w:color="auto"/>
            </w:tcBorders>
          </w:tcPr>
          <w:p w:rsidR="004D4367" w:rsidRPr="00C257F3" w:rsidRDefault="004D4367" w:rsidP="00805183">
            <w:pPr>
              <w:widowControl/>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top w:val="single" w:sz="8"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社会凝聚得分</w:t>
            </w:r>
          </w:p>
        </w:tc>
        <w:tc>
          <w:tcPr>
            <w:tcW w:w="480" w:type="dxa"/>
            <w:tcBorders>
              <w:top w:val="single" w:sz="8" w:space="0" w:color="auto"/>
              <w:left w:val="single" w:sz="4" w:space="0" w:color="auto"/>
              <w:bottom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排</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名</w:t>
            </w:r>
          </w:p>
        </w:tc>
        <w:tc>
          <w:tcPr>
            <w:tcW w:w="236" w:type="dxa"/>
            <w:tcBorders>
              <w:top w:val="single" w:sz="8" w:space="0" w:color="auto"/>
              <w:left w:val="single" w:sz="4" w:space="0" w:color="auto"/>
              <w:bottom w:val="single" w:sz="4" w:space="0" w:color="auto"/>
            </w:tcBorders>
          </w:tcPr>
          <w:p w:rsidR="004D4367" w:rsidRPr="00C257F3" w:rsidRDefault="004D4367" w:rsidP="00805183">
            <w:pPr>
              <w:widowControl/>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top w:val="single" w:sz="8"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社会赋权得分</w:t>
            </w:r>
          </w:p>
        </w:tc>
        <w:tc>
          <w:tcPr>
            <w:tcW w:w="431" w:type="dxa"/>
            <w:tcBorders>
              <w:top w:val="single" w:sz="8" w:space="0" w:color="auto"/>
              <w:left w:val="single" w:sz="4" w:space="0" w:color="auto"/>
              <w:bottom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排名</w:t>
            </w:r>
          </w:p>
        </w:tc>
        <w:tc>
          <w:tcPr>
            <w:tcW w:w="236" w:type="dxa"/>
            <w:tcBorders>
              <w:top w:val="single" w:sz="8" w:space="0" w:color="auto"/>
              <w:left w:val="single" w:sz="4" w:space="0" w:color="auto"/>
              <w:bottom w:val="single" w:sz="4" w:space="0" w:color="auto"/>
            </w:tcBorders>
          </w:tcPr>
          <w:p w:rsidR="004D4367" w:rsidRPr="00C257F3" w:rsidRDefault="004D4367" w:rsidP="00805183">
            <w:pPr>
              <w:widowControl/>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p>
        </w:tc>
        <w:tc>
          <w:tcPr>
            <w:tcW w:w="757" w:type="dxa"/>
            <w:tcBorders>
              <w:top w:val="single" w:sz="8"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社会包容得分</w:t>
            </w:r>
          </w:p>
        </w:tc>
        <w:tc>
          <w:tcPr>
            <w:tcW w:w="236" w:type="dxa"/>
            <w:tcBorders>
              <w:top w:val="single" w:sz="8" w:space="0" w:color="auto"/>
              <w:left w:val="single" w:sz="4" w:space="0" w:color="auto"/>
              <w:bottom w:val="single" w:sz="4" w:space="0" w:color="auto"/>
            </w:tcBorders>
          </w:tcPr>
          <w:p w:rsidR="004D4367" w:rsidRPr="00C257F3" w:rsidRDefault="004D4367" w:rsidP="00805183">
            <w:pPr>
              <w:widowControl/>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p>
        </w:tc>
        <w:tc>
          <w:tcPr>
            <w:tcW w:w="408" w:type="dxa"/>
            <w:tcBorders>
              <w:top w:val="single" w:sz="8" w:space="0" w:color="auto"/>
              <w:bottom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排</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名</w:t>
            </w:r>
          </w:p>
        </w:tc>
      </w:tr>
      <w:tr w:rsidR="004D4367" w:rsidRPr="00C257F3" w:rsidTr="00805183">
        <w:trPr>
          <w:trHeight w:val="309"/>
        </w:trPr>
        <w:tc>
          <w:tcPr>
            <w:tcW w:w="684" w:type="dxa"/>
            <w:tcBorders>
              <w:top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陕西</w:t>
            </w:r>
          </w:p>
        </w:tc>
        <w:tc>
          <w:tcPr>
            <w:tcW w:w="743" w:type="dxa"/>
            <w:tcBorders>
              <w:top w:val="single" w:sz="4" w:space="0" w:color="auto"/>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0.33</w:t>
            </w:r>
          </w:p>
        </w:tc>
        <w:tc>
          <w:tcPr>
            <w:tcW w:w="236" w:type="dxa"/>
            <w:tcBorders>
              <w:top w:val="single" w:sz="4" w:space="0" w:color="auto"/>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top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236" w:type="dxa"/>
            <w:tcBorders>
              <w:top w:val="single" w:sz="4" w:space="0" w:color="auto"/>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top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0.42</w:t>
            </w:r>
          </w:p>
        </w:tc>
        <w:tc>
          <w:tcPr>
            <w:tcW w:w="460" w:type="dxa"/>
            <w:tcBorders>
              <w:top w:val="single" w:sz="4" w:space="0" w:color="auto"/>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236" w:type="dxa"/>
            <w:tcBorders>
              <w:top w:val="single" w:sz="4" w:space="0" w:color="auto"/>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top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0.17</w:t>
            </w:r>
          </w:p>
        </w:tc>
        <w:tc>
          <w:tcPr>
            <w:tcW w:w="480" w:type="dxa"/>
            <w:tcBorders>
              <w:top w:val="single" w:sz="4" w:space="0" w:color="auto"/>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4</w:t>
            </w:r>
          </w:p>
        </w:tc>
        <w:tc>
          <w:tcPr>
            <w:tcW w:w="236" w:type="dxa"/>
            <w:tcBorders>
              <w:top w:val="single" w:sz="4" w:space="0" w:color="auto"/>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top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0.70</w:t>
            </w:r>
          </w:p>
        </w:tc>
        <w:tc>
          <w:tcPr>
            <w:tcW w:w="431" w:type="dxa"/>
            <w:tcBorders>
              <w:top w:val="single" w:sz="4" w:space="0" w:color="auto"/>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236" w:type="dxa"/>
            <w:tcBorders>
              <w:top w:val="single" w:sz="4" w:space="0" w:color="auto"/>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757" w:type="dxa"/>
            <w:tcBorders>
              <w:top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-0.43</w:t>
            </w:r>
          </w:p>
        </w:tc>
        <w:tc>
          <w:tcPr>
            <w:tcW w:w="236" w:type="dxa"/>
            <w:tcBorders>
              <w:top w:val="single" w:sz="4" w:space="0" w:color="auto"/>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08" w:type="dxa"/>
            <w:tcBorders>
              <w:top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8</w:t>
            </w:r>
          </w:p>
        </w:tc>
      </w:tr>
      <w:tr w:rsidR="004D4367" w:rsidRPr="00C257F3" w:rsidTr="00805183">
        <w:tc>
          <w:tcPr>
            <w:tcW w:w="684"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甘肃</w:t>
            </w:r>
          </w:p>
        </w:tc>
        <w:tc>
          <w:tcPr>
            <w:tcW w:w="743"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0.54</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-0.18</w:t>
            </w:r>
          </w:p>
        </w:tc>
        <w:tc>
          <w:tcPr>
            <w:tcW w:w="46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9</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1.46</w:t>
            </w:r>
          </w:p>
        </w:tc>
        <w:tc>
          <w:tcPr>
            <w:tcW w:w="48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-0.27</w:t>
            </w:r>
          </w:p>
        </w:tc>
        <w:tc>
          <w:tcPr>
            <w:tcW w:w="431"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9</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757"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0.89</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08" w:type="dxa"/>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r>
      <w:tr w:rsidR="004D4367" w:rsidRPr="00C257F3" w:rsidTr="00805183">
        <w:tc>
          <w:tcPr>
            <w:tcW w:w="684"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宁夏</w:t>
            </w:r>
          </w:p>
        </w:tc>
        <w:tc>
          <w:tcPr>
            <w:tcW w:w="743"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-1.12</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10</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0.08</w:t>
            </w:r>
          </w:p>
        </w:tc>
        <w:tc>
          <w:tcPr>
            <w:tcW w:w="46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4</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-1.6</w:t>
            </w:r>
          </w:p>
        </w:tc>
        <w:tc>
          <w:tcPr>
            <w:tcW w:w="48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11</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-0.76</w:t>
            </w:r>
          </w:p>
        </w:tc>
        <w:tc>
          <w:tcPr>
            <w:tcW w:w="431"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10</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757"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-1.26</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08" w:type="dxa"/>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10</w:t>
            </w:r>
          </w:p>
        </w:tc>
      </w:tr>
      <w:tr w:rsidR="004D4367" w:rsidRPr="00C257F3" w:rsidTr="00805183">
        <w:tc>
          <w:tcPr>
            <w:tcW w:w="684"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青海</w:t>
            </w:r>
          </w:p>
        </w:tc>
        <w:tc>
          <w:tcPr>
            <w:tcW w:w="743"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0.19</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6</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0.07</w:t>
            </w:r>
          </w:p>
        </w:tc>
        <w:tc>
          <w:tcPr>
            <w:tcW w:w="46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5</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0.96</w:t>
            </w:r>
          </w:p>
        </w:tc>
        <w:tc>
          <w:tcPr>
            <w:tcW w:w="48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-0.23</w:t>
            </w:r>
          </w:p>
        </w:tc>
        <w:tc>
          <w:tcPr>
            <w:tcW w:w="431"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8</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757"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0.39</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08" w:type="dxa"/>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r>
      <w:tr w:rsidR="004D4367" w:rsidRPr="00C257F3" w:rsidTr="00805183">
        <w:tc>
          <w:tcPr>
            <w:tcW w:w="684"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云南</w:t>
            </w:r>
          </w:p>
        </w:tc>
        <w:tc>
          <w:tcPr>
            <w:tcW w:w="743"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0.25</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4</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-0.14</w:t>
            </w:r>
          </w:p>
        </w:tc>
        <w:tc>
          <w:tcPr>
            <w:tcW w:w="46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7</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-0.07</w:t>
            </w:r>
          </w:p>
        </w:tc>
        <w:tc>
          <w:tcPr>
            <w:tcW w:w="48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7</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0.25</w:t>
            </w:r>
          </w:p>
        </w:tc>
        <w:tc>
          <w:tcPr>
            <w:tcW w:w="431"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4</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757"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-0.21</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08" w:type="dxa"/>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6</w:t>
            </w:r>
          </w:p>
        </w:tc>
      </w:tr>
      <w:tr w:rsidR="004D4367" w:rsidRPr="00C257F3" w:rsidTr="00805183">
        <w:tc>
          <w:tcPr>
            <w:tcW w:w="684"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四川</w:t>
            </w:r>
          </w:p>
        </w:tc>
        <w:tc>
          <w:tcPr>
            <w:tcW w:w="743"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0.59</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-0.08</w:t>
            </w:r>
          </w:p>
        </w:tc>
        <w:tc>
          <w:tcPr>
            <w:tcW w:w="46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6</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-0.54</w:t>
            </w:r>
          </w:p>
        </w:tc>
        <w:tc>
          <w:tcPr>
            <w:tcW w:w="48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9</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1.03</w:t>
            </w:r>
          </w:p>
        </w:tc>
        <w:tc>
          <w:tcPr>
            <w:tcW w:w="431"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757"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0.37</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08" w:type="dxa"/>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4</w:t>
            </w:r>
          </w:p>
        </w:tc>
      </w:tr>
      <w:tr w:rsidR="004D4367" w:rsidRPr="00C257F3" w:rsidTr="00805183">
        <w:tc>
          <w:tcPr>
            <w:tcW w:w="684"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重庆</w:t>
            </w:r>
          </w:p>
        </w:tc>
        <w:tc>
          <w:tcPr>
            <w:tcW w:w="743"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0. 2</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5</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0.55</w:t>
            </w:r>
          </w:p>
        </w:tc>
        <w:tc>
          <w:tcPr>
            <w:tcW w:w="46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0.56</w:t>
            </w:r>
          </w:p>
        </w:tc>
        <w:tc>
          <w:tcPr>
            <w:tcW w:w="48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0.22</w:t>
            </w:r>
          </w:p>
        </w:tc>
        <w:tc>
          <w:tcPr>
            <w:tcW w:w="431"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5</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757"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0.38</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08" w:type="dxa"/>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r>
      <w:tr w:rsidR="004D4367" w:rsidRPr="00C257F3" w:rsidTr="00805183">
        <w:tc>
          <w:tcPr>
            <w:tcW w:w="684"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广西</w:t>
            </w:r>
          </w:p>
        </w:tc>
        <w:tc>
          <w:tcPr>
            <w:tcW w:w="743"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0.00</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7</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-0.14</w:t>
            </w:r>
          </w:p>
        </w:tc>
        <w:tc>
          <w:tcPr>
            <w:tcW w:w="46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8</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-0.02</w:t>
            </w:r>
          </w:p>
        </w:tc>
        <w:tc>
          <w:tcPr>
            <w:tcW w:w="48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6</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0.31</w:t>
            </w:r>
          </w:p>
        </w:tc>
        <w:tc>
          <w:tcPr>
            <w:tcW w:w="431"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757"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-0.42</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08" w:type="dxa"/>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7</w:t>
            </w:r>
          </w:p>
        </w:tc>
      </w:tr>
      <w:tr w:rsidR="004D4367" w:rsidRPr="00C257F3" w:rsidTr="00805183">
        <w:tc>
          <w:tcPr>
            <w:tcW w:w="684"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贵州</w:t>
            </w:r>
          </w:p>
        </w:tc>
        <w:tc>
          <w:tcPr>
            <w:tcW w:w="743"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-0.1</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8</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-0.33</w:t>
            </w:r>
          </w:p>
        </w:tc>
        <w:tc>
          <w:tcPr>
            <w:tcW w:w="46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10</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-0.21</w:t>
            </w:r>
          </w:p>
        </w:tc>
        <w:tc>
          <w:tcPr>
            <w:tcW w:w="48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8</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-0.22</w:t>
            </w:r>
          </w:p>
        </w:tc>
        <w:tc>
          <w:tcPr>
            <w:tcW w:w="431"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7</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757"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-0.05</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08" w:type="dxa"/>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5</w:t>
            </w:r>
          </w:p>
        </w:tc>
      </w:tr>
      <w:tr w:rsidR="004D4367" w:rsidRPr="00C257F3" w:rsidTr="00805183">
        <w:tc>
          <w:tcPr>
            <w:tcW w:w="684"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内蒙</w:t>
            </w:r>
          </w:p>
        </w:tc>
        <w:tc>
          <w:tcPr>
            <w:tcW w:w="743"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-0.4</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9</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1.25</w:t>
            </w:r>
          </w:p>
        </w:tc>
        <w:tc>
          <w:tcPr>
            <w:tcW w:w="46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-0.7</w:t>
            </w:r>
          </w:p>
        </w:tc>
        <w:tc>
          <w:tcPr>
            <w:tcW w:w="48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10</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-0.12</w:t>
            </w:r>
          </w:p>
        </w:tc>
        <w:tc>
          <w:tcPr>
            <w:tcW w:w="431"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6</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757"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-0.58</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08" w:type="dxa"/>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9</w:t>
            </w:r>
          </w:p>
        </w:tc>
      </w:tr>
      <w:tr w:rsidR="004D4367" w:rsidRPr="00C257F3" w:rsidTr="00805183">
        <w:tc>
          <w:tcPr>
            <w:tcW w:w="684"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lastRenderedPageBreak/>
              <w:t>西藏</w:t>
            </w:r>
          </w:p>
        </w:tc>
        <w:tc>
          <w:tcPr>
            <w:tcW w:w="743"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-1.07</w:t>
            </w:r>
          </w:p>
        </w:tc>
        <w:tc>
          <w:tcPr>
            <w:tcW w:w="46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12</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0.01</w:t>
            </w:r>
          </w:p>
        </w:tc>
        <w:tc>
          <w:tcPr>
            <w:tcW w:w="480"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5</w:t>
            </w: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right w:val="single" w:sz="4" w:space="0" w:color="auto"/>
            </w:tcBorders>
          </w:tcPr>
          <w:p w:rsidR="004D4367" w:rsidRPr="00C257F3" w:rsidRDefault="004D4367" w:rsidP="00805183">
            <w:pPr>
              <w:spacing w:line="240" w:lineRule="auto"/>
              <w:jc w:val="center"/>
              <w:rPr>
                <w:rFonts w:ascii="宋体" w:hAnsi="宋体" w:cs="Times New Roman"/>
                <w:color w:val="FF0000"/>
                <w:sz w:val="18"/>
                <w:szCs w:val="18"/>
              </w:rPr>
            </w:pPr>
          </w:p>
        </w:tc>
        <w:tc>
          <w:tcPr>
            <w:tcW w:w="431" w:type="dxa"/>
            <w:tcBorders>
              <w:left w:val="single" w:sz="4" w:space="0" w:color="auto"/>
            </w:tcBorders>
          </w:tcPr>
          <w:p w:rsidR="004D4367" w:rsidRPr="00C257F3" w:rsidRDefault="004D4367" w:rsidP="00805183">
            <w:pPr>
              <w:spacing w:line="240" w:lineRule="auto"/>
              <w:jc w:val="center"/>
              <w:rPr>
                <w:rFonts w:ascii="宋体" w:hAnsi="宋体" w:cs="Times New Roman"/>
                <w:color w:val="FF0000"/>
                <w:sz w:val="18"/>
                <w:szCs w:val="18"/>
              </w:rPr>
            </w:pP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FF0000"/>
                <w:sz w:val="18"/>
                <w:szCs w:val="18"/>
              </w:rPr>
            </w:pPr>
          </w:p>
        </w:tc>
        <w:tc>
          <w:tcPr>
            <w:tcW w:w="757" w:type="dxa"/>
            <w:tcBorders>
              <w:right w:val="single" w:sz="4" w:space="0" w:color="auto"/>
            </w:tcBorders>
          </w:tcPr>
          <w:p w:rsidR="004D4367" w:rsidRPr="00C257F3" w:rsidRDefault="004D4367" w:rsidP="00805183">
            <w:pPr>
              <w:spacing w:line="240" w:lineRule="auto"/>
              <w:jc w:val="center"/>
              <w:rPr>
                <w:rFonts w:ascii="宋体" w:hAnsi="宋体" w:cs="Times New Roman"/>
                <w:color w:val="FF0000"/>
                <w:sz w:val="18"/>
                <w:szCs w:val="18"/>
              </w:rPr>
            </w:pPr>
          </w:p>
        </w:tc>
        <w:tc>
          <w:tcPr>
            <w:tcW w:w="236" w:type="dxa"/>
            <w:tcBorders>
              <w:left w:val="single" w:sz="4" w:space="0" w:color="auto"/>
            </w:tcBorders>
          </w:tcPr>
          <w:p w:rsidR="004D4367" w:rsidRPr="00C257F3" w:rsidRDefault="004D4367" w:rsidP="00805183">
            <w:pPr>
              <w:spacing w:line="240" w:lineRule="auto"/>
              <w:jc w:val="center"/>
              <w:rPr>
                <w:rFonts w:ascii="宋体" w:hAnsi="宋体" w:cs="Times New Roman"/>
                <w:color w:val="FF0000"/>
                <w:sz w:val="18"/>
                <w:szCs w:val="18"/>
              </w:rPr>
            </w:pPr>
          </w:p>
        </w:tc>
        <w:tc>
          <w:tcPr>
            <w:tcW w:w="408" w:type="dxa"/>
          </w:tcPr>
          <w:p w:rsidR="004D4367" w:rsidRPr="00C257F3" w:rsidRDefault="004D4367" w:rsidP="00805183">
            <w:pPr>
              <w:spacing w:line="240" w:lineRule="auto"/>
              <w:jc w:val="center"/>
              <w:rPr>
                <w:rFonts w:ascii="宋体" w:hAnsi="宋体" w:cs="Times New Roman"/>
                <w:color w:val="FF0000"/>
                <w:sz w:val="18"/>
                <w:szCs w:val="18"/>
              </w:rPr>
            </w:pPr>
          </w:p>
        </w:tc>
      </w:tr>
      <w:tr w:rsidR="004D4367" w:rsidRPr="00C257F3" w:rsidTr="00805183">
        <w:tc>
          <w:tcPr>
            <w:tcW w:w="684" w:type="dxa"/>
            <w:tcBorders>
              <w:bottom w:val="single" w:sz="8"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新疆</w:t>
            </w:r>
          </w:p>
        </w:tc>
        <w:tc>
          <w:tcPr>
            <w:tcW w:w="743" w:type="dxa"/>
            <w:tcBorders>
              <w:left w:val="single" w:sz="4" w:space="0" w:color="auto"/>
              <w:bottom w:val="single" w:sz="8"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236" w:type="dxa"/>
            <w:tcBorders>
              <w:left w:val="single" w:sz="4" w:space="0" w:color="auto"/>
              <w:bottom w:val="single" w:sz="8"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59" w:type="dxa"/>
            <w:tcBorders>
              <w:bottom w:val="single" w:sz="8"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236" w:type="dxa"/>
            <w:tcBorders>
              <w:left w:val="single" w:sz="4" w:space="0" w:color="auto"/>
              <w:bottom w:val="single" w:sz="8"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75" w:type="dxa"/>
            <w:tcBorders>
              <w:bottom w:val="single" w:sz="8"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-0.43</w:t>
            </w:r>
          </w:p>
        </w:tc>
        <w:tc>
          <w:tcPr>
            <w:tcW w:w="460" w:type="dxa"/>
            <w:tcBorders>
              <w:left w:val="single" w:sz="4" w:space="0" w:color="auto"/>
              <w:bottom w:val="single" w:sz="8"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11</w:t>
            </w:r>
          </w:p>
        </w:tc>
        <w:tc>
          <w:tcPr>
            <w:tcW w:w="236" w:type="dxa"/>
            <w:tcBorders>
              <w:left w:val="single" w:sz="4" w:space="0" w:color="auto"/>
              <w:bottom w:val="single" w:sz="8"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915" w:type="dxa"/>
            <w:tcBorders>
              <w:bottom w:val="single" w:sz="8"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480" w:type="dxa"/>
            <w:tcBorders>
              <w:left w:val="single" w:sz="4" w:space="0" w:color="auto"/>
              <w:bottom w:val="single" w:sz="8"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236" w:type="dxa"/>
            <w:tcBorders>
              <w:left w:val="single" w:sz="4" w:space="0" w:color="auto"/>
              <w:bottom w:val="single" w:sz="8"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85" w:type="dxa"/>
            <w:tcBorders>
              <w:bottom w:val="single" w:sz="8" w:space="0" w:color="auto"/>
              <w:right w:val="single" w:sz="4" w:space="0" w:color="auto"/>
            </w:tcBorders>
          </w:tcPr>
          <w:p w:rsidR="004D4367" w:rsidRPr="00C257F3" w:rsidRDefault="004D4367" w:rsidP="00805183">
            <w:pPr>
              <w:spacing w:line="240" w:lineRule="auto"/>
              <w:jc w:val="center"/>
              <w:rPr>
                <w:rFonts w:ascii="宋体" w:hAnsi="宋体" w:cs="Times New Roman"/>
                <w:color w:val="FF0000"/>
                <w:sz w:val="18"/>
                <w:szCs w:val="18"/>
              </w:rPr>
            </w:pPr>
          </w:p>
        </w:tc>
        <w:tc>
          <w:tcPr>
            <w:tcW w:w="431" w:type="dxa"/>
            <w:tcBorders>
              <w:left w:val="single" w:sz="4" w:space="0" w:color="auto"/>
              <w:bottom w:val="single" w:sz="8" w:space="0" w:color="auto"/>
            </w:tcBorders>
          </w:tcPr>
          <w:p w:rsidR="004D4367" w:rsidRPr="00C257F3" w:rsidRDefault="004D4367" w:rsidP="00805183">
            <w:pPr>
              <w:spacing w:line="240" w:lineRule="auto"/>
              <w:jc w:val="center"/>
              <w:rPr>
                <w:rFonts w:ascii="宋体" w:hAnsi="宋体" w:cs="Times New Roman"/>
                <w:color w:val="FF0000"/>
                <w:sz w:val="18"/>
                <w:szCs w:val="18"/>
              </w:rPr>
            </w:pPr>
          </w:p>
        </w:tc>
        <w:tc>
          <w:tcPr>
            <w:tcW w:w="236" w:type="dxa"/>
            <w:tcBorders>
              <w:left w:val="single" w:sz="4" w:space="0" w:color="auto"/>
              <w:bottom w:val="single" w:sz="8" w:space="0" w:color="auto"/>
            </w:tcBorders>
          </w:tcPr>
          <w:p w:rsidR="004D4367" w:rsidRPr="00C257F3" w:rsidRDefault="004D4367" w:rsidP="00805183">
            <w:pPr>
              <w:spacing w:line="240" w:lineRule="auto"/>
              <w:jc w:val="center"/>
              <w:rPr>
                <w:rFonts w:ascii="宋体" w:hAnsi="宋体" w:cs="Times New Roman"/>
                <w:color w:val="FF0000"/>
                <w:sz w:val="18"/>
                <w:szCs w:val="18"/>
              </w:rPr>
            </w:pPr>
          </w:p>
        </w:tc>
        <w:tc>
          <w:tcPr>
            <w:tcW w:w="757" w:type="dxa"/>
            <w:tcBorders>
              <w:bottom w:val="single" w:sz="8" w:space="0" w:color="auto"/>
              <w:right w:val="single" w:sz="4" w:space="0" w:color="auto"/>
            </w:tcBorders>
          </w:tcPr>
          <w:p w:rsidR="004D4367" w:rsidRPr="00C257F3" w:rsidRDefault="004D4367" w:rsidP="00805183">
            <w:pPr>
              <w:spacing w:line="240" w:lineRule="auto"/>
              <w:jc w:val="center"/>
              <w:rPr>
                <w:rFonts w:ascii="宋体" w:hAnsi="宋体" w:cs="Times New Roman"/>
                <w:color w:val="FF0000"/>
                <w:sz w:val="18"/>
                <w:szCs w:val="18"/>
              </w:rPr>
            </w:pPr>
          </w:p>
        </w:tc>
        <w:tc>
          <w:tcPr>
            <w:tcW w:w="236" w:type="dxa"/>
            <w:tcBorders>
              <w:left w:val="single" w:sz="4" w:space="0" w:color="auto"/>
              <w:bottom w:val="single" w:sz="8" w:space="0" w:color="auto"/>
            </w:tcBorders>
          </w:tcPr>
          <w:p w:rsidR="004D4367" w:rsidRPr="00C257F3" w:rsidRDefault="004D4367" w:rsidP="00805183">
            <w:pPr>
              <w:spacing w:line="240" w:lineRule="auto"/>
              <w:jc w:val="center"/>
              <w:rPr>
                <w:rFonts w:ascii="宋体" w:hAnsi="宋体" w:cs="Times New Roman"/>
                <w:color w:val="FF0000"/>
                <w:sz w:val="18"/>
                <w:szCs w:val="18"/>
              </w:rPr>
            </w:pPr>
          </w:p>
        </w:tc>
        <w:tc>
          <w:tcPr>
            <w:tcW w:w="408" w:type="dxa"/>
            <w:tcBorders>
              <w:bottom w:val="single" w:sz="8" w:space="0" w:color="auto"/>
            </w:tcBorders>
          </w:tcPr>
          <w:p w:rsidR="004D4367" w:rsidRPr="00C257F3" w:rsidRDefault="004D4367" w:rsidP="00805183">
            <w:pPr>
              <w:spacing w:line="240" w:lineRule="auto"/>
              <w:jc w:val="center"/>
              <w:rPr>
                <w:rFonts w:ascii="宋体" w:hAnsi="宋体" w:cs="Times New Roman"/>
                <w:color w:val="FF0000"/>
                <w:sz w:val="18"/>
                <w:szCs w:val="18"/>
              </w:rPr>
            </w:pPr>
          </w:p>
        </w:tc>
      </w:tr>
      <w:tr w:rsidR="004D4367" w:rsidRPr="00C257F3" w:rsidTr="00805183">
        <w:trPr>
          <w:gridAfter w:val="2"/>
          <w:wAfter w:w="644" w:type="dxa"/>
        </w:trPr>
        <w:tc>
          <w:tcPr>
            <w:tcW w:w="7969" w:type="dxa"/>
            <w:gridSpan w:val="15"/>
            <w:tcBorders>
              <w:top w:val="single" w:sz="4" w:space="0" w:color="auto"/>
              <w:bottom w:val="nil"/>
            </w:tcBorders>
          </w:tcPr>
          <w:p w:rsidR="004D4367" w:rsidRPr="00C257F3" w:rsidRDefault="004D4367" w:rsidP="00805183">
            <w:pPr>
              <w:spacing w:line="240" w:lineRule="auto"/>
              <w:jc w:val="left"/>
              <w:rPr>
                <w:rFonts w:ascii="黑体" w:eastAsia="黑体" w:hAnsi="宋体" w:cs="Times New Roman"/>
                <w:color w:val="FF0000"/>
                <w:sz w:val="18"/>
                <w:szCs w:val="18"/>
              </w:rPr>
            </w:pPr>
            <w:r w:rsidRPr="00C257F3">
              <w:rPr>
                <w:rFonts w:ascii="黑体" w:eastAsia="黑体" w:hAnsi="宋体" w:cs="Times New Roman" w:hint="eastAsia"/>
                <w:color w:val="auto"/>
                <w:sz w:val="18"/>
                <w:szCs w:val="18"/>
              </w:rPr>
              <w:t>注：由于数据可获取性的限制，我们只是收集到了西藏的社会经济保障、社会凝聚维度的指标以及新疆社会经济保障维度的指标，对于新疆、西藏地区暂未收集到的指标数据不进行综合得分的计算。</w:t>
            </w:r>
          </w:p>
        </w:tc>
      </w:tr>
    </w:tbl>
    <w:p w:rsidR="004D4367" w:rsidRPr="00C257F3" w:rsidRDefault="004D4367" w:rsidP="004D4367">
      <w:pPr>
        <w:spacing w:line="240" w:lineRule="auto"/>
        <w:rPr>
          <w:rFonts w:ascii="宋体" w:hAnsi="宋体" w:cs="MingLiU"/>
          <w:bCs/>
          <w:kern w:val="0"/>
          <w:sz w:val="18"/>
          <w:szCs w:val="18"/>
        </w:rPr>
      </w:pPr>
    </w:p>
    <w:p w:rsidR="004D4367" w:rsidRPr="008B00D0" w:rsidRDefault="004D4367" w:rsidP="004D4367">
      <w:pPr>
        <w:spacing w:line="240" w:lineRule="auto"/>
        <w:ind w:firstLineChars="200" w:firstLine="420"/>
        <w:rPr>
          <w:rFonts w:ascii="宋体" w:hAnsi="宋体" w:cs="MingLiU"/>
          <w:bCs/>
          <w:kern w:val="0"/>
          <w:sz w:val="21"/>
          <w:szCs w:val="21"/>
        </w:rPr>
      </w:pPr>
      <w:r w:rsidRPr="008B00D0">
        <w:rPr>
          <w:rFonts w:ascii="宋体" w:hAnsi="宋体" w:cs="MingLiU" w:hint="eastAsia"/>
          <w:bCs/>
          <w:kern w:val="0"/>
          <w:sz w:val="21"/>
          <w:szCs w:val="21"/>
        </w:rPr>
        <w:t>我们进行西部各省区社会质量综合评价的目的不在于得分和排序本身，而是通过评价过程来发现和诊断西部社会发展与社会建设所存在的问题，为提升西部地区社会质量提供一定的参考和借鉴。</w:t>
      </w:r>
      <w:r w:rsidRPr="008B00D0">
        <w:rPr>
          <w:rFonts w:ascii="宋体" w:hAnsi="宋体" w:cs="MingLiU" w:hint="eastAsia"/>
          <w:kern w:val="0"/>
          <w:sz w:val="21"/>
          <w:szCs w:val="21"/>
        </w:rPr>
        <w:t>通过评价，我们得出的结论主要包括：</w:t>
      </w:r>
    </w:p>
    <w:p w:rsidR="004D4367" w:rsidRPr="0079276E" w:rsidRDefault="004D4367" w:rsidP="004D4367">
      <w:pPr>
        <w:tabs>
          <w:tab w:val="left" w:pos="3381"/>
          <w:tab w:val="center" w:pos="4153"/>
        </w:tabs>
        <w:spacing w:line="240" w:lineRule="auto"/>
        <w:ind w:firstLineChars="200" w:firstLine="420"/>
        <w:jc w:val="left"/>
        <w:rPr>
          <w:rFonts w:ascii="宋体" w:hAnsi="宋体" w:cs="MingLiU"/>
          <w:kern w:val="0"/>
          <w:sz w:val="21"/>
          <w:szCs w:val="21"/>
        </w:rPr>
      </w:pPr>
      <w:r w:rsidRPr="0079276E">
        <w:rPr>
          <w:rFonts w:ascii="宋体" w:hAnsi="宋体" w:cs="MingLiU" w:hint="eastAsia"/>
          <w:kern w:val="0"/>
          <w:sz w:val="21"/>
          <w:szCs w:val="21"/>
        </w:rPr>
        <w:t>（1）社会质量整体水平和排名</w:t>
      </w:r>
    </w:p>
    <w:p w:rsidR="004D4367" w:rsidRPr="008B00D0" w:rsidRDefault="004D4367" w:rsidP="004D4367">
      <w:pPr>
        <w:tabs>
          <w:tab w:val="left" w:pos="3381"/>
          <w:tab w:val="center" w:pos="4153"/>
        </w:tabs>
        <w:spacing w:line="240" w:lineRule="auto"/>
        <w:ind w:firstLineChars="200" w:firstLine="420"/>
        <w:jc w:val="left"/>
        <w:rPr>
          <w:rFonts w:ascii="宋体" w:hAnsi="宋体" w:cs="MingLiU"/>
          <w:b/>
          <w:color w:val="0000FF"/>
          <w:kern w:val="0"/>
          <w:sz w:val="21"/>
          <w:szCs w:val="21"/>
        </w:rPr>
      </w:pPr>
      <w:r w:rsidRPr="008B00D0">
        <w:rPr>
          <w:rFonts w:ascii="宋体" w:hAnsi="宋体" w:cs="MingLiU" w:hint="eastAsia"/>
          <w:bCs/>
          <w:kern w:val="0"/>
          <w:sz w:val="21"/>
          <w:szCs w:val="21"/>
        </w:rPr>
        <w:t>总体而言，四川、甘肃和陕西三省的社会质量总体评价得分相对较高，而宁夏、内蒙和贵州的得分较低，其余几省的得分则处于中间。社会质量综合得分处于中间的省区与社会质量综合得分相对较高的省区之间的分值差异并不明显，这说明西部各省区之间社会质量的整体水平较为接近。但在评价的过程中，我们也发现了另外一个明显的特点，西部各省区社会质量四个评价维度的得分呈现出一种不均衡的状态。例如甘肃，其社会凝聚和社会包容得分均处于西部地区首位，但其社会经济保障得分却居于第八，社会赋权得分居于第九。这也说明社会质量的四个评价维度之间不一定具有正相关关系，不能仅从某一方面的得分形成对一个地区社会质量的认识。</w:t>
      </w:r>
    </w:p>
    <w:p w:rsidR="004D4367" w:rsidRPr="0079276E" w:rsidRDefault="004D4367" w:rsidP="004D4367">
      <w:pPr>
        <w:tabs>
          <w:tab w:val="left" w:pos="3381"/>
        </w:tabs>
        <w:spacing w:line="240" w:lineRule="auto"/>
        <w:ind w:firstLineChars="200" w:firstLine="420"/>
        <w:jc w:val="left"/>
        <w:rPr>
          <w:rFonts w:ascii="Calibri" w:hAnsi="Calibri" w:cs="Times New Roman"/>
          <w:color w:val="auto"/>
          <w:sz w:val="21"/>
          <w:szCs w:val="21"/>
        </w:rPr>
      </w:pPr>
      <w:r w:rsidRPr="0079276E">
        <w:rPr>
          <w:rFonts w:ascii="Calibri" w:hAnsi="Calibri" w:cs="Times New Roman" w:hint="eastAsia"/>
          <w:color w:val="auto"/>
          <w:sz w:val="21"/>
          <w:szCs w:val="21"/>
        </w:rPr>
        <w:t>（</w:t>
      </w:r>
      <w:r w:rsidRPr="0079276E">
        <w:rPr>
          <w:rFonts w:ascii="Calibri" w:hAnsi="Calibri" w:cs="Times New Roman" w:hint="eastAsia"/>
          <w:color w:val="auto"/>
          <w:sz w:val="21"/>
          <w:szCs w:val="21"/>
        </w:rPr>
        <w:t>2</w:t>
      </w:r>
      <w:r w:rsidRPr="0079276E">
        <w:rPr>
          <w:rFonts w:ascii="Calibri" w:hAnsi="Calibri" w:cs="Times New Roman" w:hint="eastAsia"/>
          <w:color w:val="auto"/>
          <w:sz w:val="21"/>
          <w:szCs w:val="21"/>
        </w:rPr>
        <w:t>）社会质量的分项评价</w:t>
      </w:r>
    </w:p>
    <w:p w:rsidR="004D4367" w:rsidRPr="008B00D0" w:rsidRDefault="004D4367" w:rsidP="004D4367">
      <w:pPr>
        <w:tabs>
          <w:tab w:val="left" w:pos="3381"/>
        </w:tabs>
        <w:spacing w:line="240" w:lineRule="auto"/>
        <w:ind w:firstLineChars="200" w:firstLine="420"/>
        <w:jc w:val="left"/>
        <w:rPr>
          <w:rFonts w:ascii="Calibri" w:hAnsi="Calibri" w:cs="Times New Roman"/>
          <w:color w:val="auto"/>
          <w:sz w:val="21"/>
          <w:szCs w:val="21"/>
        </w:rPr>
      </w:pPr>
      <w:r w:rsidRPr="008B00D0">
        <w:rPr>
          <w:rFonts w:ascii="Calibri" w:hAnsi="Calibri" w:cs="Times New Roman" w:hint="eastAsia"/>
          <w:color w:val="auto"/>
          <w:sz w:val="21"/>
          <w:szCs w:val="21"/>
        </w:rPr>
        <w:t>从社会经济保障的维度来看，内蒙、重庆和陕西的社会经济保障得分较高，而新疆和西藏的社会经济保障得分较低。内蒙古自西部大开发以来，整体经济发展速度较快，人均生产总值和人均可支配收入位于西部地区之首，重庆和陕西的人均可支配收入也都处于西部地区前列。内蒙、陕西和重庆凭借经济规模和增速的优势，为本地区居民提供了较好的社会经济保障。四川作为人口大省，虽在经济总量上处于西部地区前列，但在评价指标体系中由于人均指标的使用，其社会经济保障维度的得分并不理想。除此之外，西部一些省区由于受到自然地理环境，经济规模偏小，经济发展速度相对较低，城市化进程较为缓慢等因素的制约，在此项评价中的得分也相对偏低。</w:t>
      </w:r>
    </w:p>
    <w:p w:rsidR="004D4367" w:rsidRPr="008B00D0" w:rsidRDefault="004D4367" w:rsidP="004D4367">
      <w:pPr>
        <w:tabs>
          <w:tab w:val="left" w:pos="3381"/>
        </w:tabs>
        <w:spacing w:line="240" w:lineRule="auto"/>
        <w:ind w:firstLineChars="200" w:firstLine="420"/>
        <w:jc w:val="left"/>
        <w:rPr>
          <w:rFonts w:ascii="Calibri" w:hAnsi="Calibri" w:cs="Times New Roman"/>
          <w:color w:val="auto"/>
          <w:sz w:val="21"/>
          <w:szCs w:val="21"/>
        </w:rPr>
      </w:pPr>
      <w:r w:rsidRPr="008B00D0">
        <w:rPr>
          <w:rFonts w:ascii="Calibri" w:hAnsi="Calibri" w:cs="Times New Roman" w:hint="eastAsia"/>
          <w:color w:val="auto"/>
          <w:sz w:val="21"/>
          <w:szCs w:val="21"/>
        </w:rPr>
        <w:t>从社会凝聚的维度来看，甘肃、青海的社会凝聚得分比较高，宁夏、内蒙和四川的社会凝聚得分则比较低。当前我国处于社会转型期，快速的城市化过程以及社会分工的细化加快了社会结构和社会关系的变化，群体的异质性不断地增强</w:t>
      </w:r>
      <w:r w:rsidRPr="008B00D0">
        <w:rPr>
          <w:rFonts w:ascii="Calibri" w:hAnsi="Calibri" w:cs="Times New Roman" w:hint="eastAsia"/>
          <w:color w:val="0000FF"/>
          <w:sz w:val="21"/>
          <w:szCs w:val="21"/>
        </w:rPr>
        <w:t>，</w:t>
      </w:r>
      <w:r w:rsidRPr="008B00D0">
        <w:rPr>
          <w:rFonts w:ascii="Calibri" w:hAnsi="Calibri" w:cs="Times New Roman" w:hint="eastAsia"/>
          <w:color w:val="auto"/>
          <w:sz w:val="21"/>
          <w:szCs w:val="21"/>
        </w:rPr>
        <w:t>社会个体之间、个体与组织间的信任程度降低，特别是对陌生人的信任程度，与此同时，传统的生活方式、道德、宗教信仰日渐式微，社会凝聚程度也有所降低。甘肃、青海的城市化发展较慢，社会成员同质性程度较高，按亲近远疏划分人际关系，社会关系差序格局的特征较为明显，对陌生人、亲戚朋友和邻居的信任程度比较高。宁夏和内蒙的城镇化率均高于全国平均水平，社会趋于“有机团结”，所以处于</w:t>
      </w:r>
      <w:r w:rsidRPr="008B00D0">
        <w:rPr>
          <w:rFonts w:ascii="Calibri" w:hAnsi="Calibri" w:cs="Times New Roman" w:hint="eastAsia"/>
          <w:color w:val="auto"/>
          <w:sz w:val="21"/>
          <w:szCs w:val="21"/>
        </w:rPr>
        <w:t xml:space="preserve"> </w:t>
      </w:r>
      <w:r w:rsidRPr="008B00D0">
        <w:rPr>
          <w:rFonts w:ascii="Calibri" w:hAnsi="Calibri" w:cs="Times New Roman" w:hint="eastAsia"/>
          <w:color w:val="auto"/>
          <w:sz w:val="21"/>
          <w:szCs w:val="21"/>
        </w:rPr>
        <w:t>“熟人社会”向“陌生人社会”更替的阶段。一方面，风险社会的来临，民众对于和自身利益密切相关的教育和医疗的关注度和需求越来越高，另一方面，在快速现代化的过程中，政府工作方式、教育和医疗资源的分配方式以及工作人员的素质不能有效地满足现代化的发展需要，致使民众对政府工作人员、教师以及医生的信任度不是很高，这就需要政府部门改善工作服务方式，加大对教育和医疗的投入管理力度，弘扬主流价值观，提高社会凝聚。</w:t>
      </w:r>
    </w:p>
    <w:p w:rsidR="004D4367" w:rsidRPr="008B00D0" w:rsidRDefault="004D4367" w:rsidP="004D4367">
      <w:pPr>
        <w:tabs>
          <w:tab w:val="left" w:pos="3381"/>
        </w:tabs>
        <w:spacing w:line="240" w:lineRule="auto"/>
        <w:ind w:firstLineChars="200" w:firstLine="420"/>
        <w:jc w:val="left"/>
        <w:rPr>
          <w:rFonts w:ascii="Calibri" w:hAnsi="Calibri" w:cs="Times New Roman"/>
          <w:color w:val="auto"/>
          <w:sz w:val="21"/>
          <w:szCs w:val="21"/>
        </w:rPr>
      </w:pPr>
      <w:r w:rsidRPr="008B00D0">
        <w:rPr>
          <w:rFonts w:ascii="Calibri" w:hAnsi="Calibri" w:cs="Times New Roman" w:hint="eastAsia"/>
          <w:color w:val="auto"/>
          <w:sz w:val="21"/>
          <w:szCs w:val="21"/>
        </w:rPr>
        <w:t>从社会赋权的维度来看，四川、陕西、广西和云南的社会赋权得分比较高，甘肃、宁夏、青海和贵州的社会赋权得分则相对较低。社会转型带来的不仅是经济的快速增长，更是社会生活方式和组织方式的改变。一个国家或地区的高等院校数量、互联网使用率、文盲率、政府信息公开度以及社会成员的社会参与度和政治参与度等都是社会生活方式和组织方式改变的重要因素。陕西、四川等省区高等院校数量众多，居民受教育水平较高，文盲率相对较</w:t>
      </w:r>
      <w:r w:rsidRPr="008B00D0">
        <w:rPr>
          <w:rFonts w:ascii="Calibri" w:hAnsi="Calibri" w:cs="Times New Roman" w:hint="eastAsia"/>
          <w:color w:val="auto"/>
          <w:sz w:val="21"/>
          <w:szCs w:val="21"/>
        </w:rPr>
        <w:lastRenderedPageBreak/>
        <w:t>低，因此个体的政治和社会参与意识都比较强，参与度高。互联网是现代社会获取信息的主要方式，也是居民了解社会、参与政治的重要平台，甘肃等省区互联网使用率较低，居民获取信息的途径有限，居民的社会和政治参与度都比较低。</w:t>
      </w:r>
    </w:p>
    <w:p w:rsidR="004D4367" w:rsidRPr="008B00D0" w:rsidRDefault="004D4367" w:rsidP="004D4367">
      <w:pPr>
        <w:spacing w:line="240" w:lineRule="auto"/>
        <w:ind w:firstLineChars="200" w:firstLine="420"/>
        <w:rPr>
          <w:rFonts w:ascii="宋体" w:hAnsi="宋体" w:cs="Times New Roman"/>
          <w:b/>
          <w:color w:val="auto"/>
          <w:kern w:val="0"/>
          <w:sz w:val="21"/>
          <w:szCs w:val="21"/>
        </w:rPr>
      </w:pPr>
      <w:r w:rsidRPr="008B00D0">
        <w:rPr>
          <w:rFonts w:ascii="宋体" w:hAnsi="宋体" w:cs="MingLiU" w:hint="eastAsia"/>
          <w:bCs/>
          <w:kern w:val="0"/>
          <w:sz w:val="21"/>
          <w:szCs w:val="21"/>
        </w:rPr>
        <w:t>从社会包容的维度来看，甘肃、青海、重庆、四川和贵州的社会包容得分普遍相对较高，而宁夏、云南、广西、陕西和内蒙的社会包容得分则相对较低。社会包容在很大程度上受到社会成员之间的互动和社会流动水平的影响。西部是多民族聚居的地区，各民族风俗习惯和宗教信仰各不相同，且民族之间的发展差距较为明显，西部各省区社会包容维度得分的高低与各省区的基本省情和各省区当前的城市化进程密切相关。2015年，我国的城镇化率为56.4%，而内蒙古的城镇化率已达到60.3%。城乡一体化进程改变了我国原有的社会结构，加快了社会流动。内蒙古等省区市经济增速较快、城镇化率较高，外来流动人口较多，贫富差距较为明显，本地人与外地人之间的差异和矛盾也逐渐凸显，社会包容得分较低。</w:t>
      </w:r>
    </w:p>
    <w:p w:rsidR="004D4367" w:rsidRPr="008B00D0" w:rsidRDefault="004D4367" w:rsidP="004D4367">
      <w:pPr>
        <w:tabs>
          <w:tab w:val="left" w:pos="3381"/>
        </w:tabs>
        <w:spacing w:line="240" w:lineRule="auto"/>
        <w:ind w:firstLineChars="200" w:firstLine="420"/>
        <w:jc w:val="left"/>
        <w:rPr>
          <w:rFonts w:ascii="Calibri" w:hAnsi="Calibri" w:cs="Times New Roman"/>
          <w:color w:val="auto"/>
          <w:sz w:val="21"/>
          <w:szCs w:val="21"/>
        </w:rPr>
      </w:pPr>
      <w:r w:rsidRPr="008B00D0">
        <w:rPr>
          <w:rFonts w:ascii="Calibri" w:hAnsi="Calibri" w:cs="Times New Roman" w:hint="eastAsia"/>
          <w:color w:val="auto"/>
          <w:sz w:val="21"/>
          <w:szCs w:val="21"/>
        </w:rPr>
        <w:t>通过对西部各省区社会质量以及四个维度的综合得分进行聚类分析，我们分别使用</w:t>
      </w:r>
      <w:r w:rsidRPr="008B00D0">
        <w:rPr>
          <w:rFonts w:ascii="Calibri" w:hAnsi="Calibri" w:cs="Times New Roman" w:hint="eastAsia"/>
          <w:color w:val="auto"/>
          <w:sz w:val="21"/>
          <w:szCs w:val="21"/>
        </w:rPr>
        <w:t>1</w:t>
      </w:r>
      <w:r w:rsidRPr="008B00D0">
        <w:rPr>
          <w:rFonts w:ascii="Calibri" w:hAnsi="Calibri" w:cs="Times New Roman" w:hint="eastAsia"/>
          <w:color w:val="auto"/>
          <w:sz w:val="21"/>
          <w:szCs w:val="21"/>
        </w:rPr>
        <w:t>、</w:t>
      </w:r>
      <w:r w:rsidRPr="008B00D0">
        <w:rPr>
          <w:rFonts w:ascii="Calibri" w:hAnsi="Calibri" w:cs="Times New Roman" w:hint="eastAsia"/>
          <w:color w:val="auto"/>
          <w:sz w:val="21"/>
          <w:szCs w:val="21"/>
        </w:rPr>
        <w:t>2</w:t>
      </w:r>
      <w:r w:rsidRPr="008B00D0">
        <w:rPr>
          <w:rFonts w:ascii="Calibri" w:hAnsi="Calibri" w:cs="Times New Roman" w:hint="eastAsia"/>
          <w:color w:val="auto"/>
          <w:sz w:val="21"/>
          <w:szCs w:val="21"/>
        </w:rPr>
        <w:t>、</w:t>
      </w:r>
      <w:r w:rsidRPr="008B00D0">
        <w:rPr>
          <w:rFonts w:ascii="Calibri" w:hAnsi="Calibri" w:cs="Times New Roman" w:hint="eastAsia"/>
          <w:color w:val="auto"/>
          <w:sz w:val="21"/>
          <w:szCs w:val="21"/>
        </w:rPr>
        <w:t>3</w:t>
      </w:r>
      <w:r w:rsidRPr="008B00D0">
        <w:rPr>
          <w:rFonts w:ascii="Calibri" w:hAnsi="Calibri" w:cs="Times New Roman" w:hint="eastAsia"/>
          <w:color w:val="auto"/>
          <w:sz w:val="21"/>
          <w:szCs w:val="21"/>
        </w:rPr>
        <w:t>、</w:t>
      </w:r>
      <w:r w:rsidRPr="008B00D0">
        <w:rPr>
          <w:rFonts w:ascii="Calibri" w:hAnsi="Calibri" w:cs="Times New Roman" w:hint="eastAsia"/>
          <w:color w:val="auto"/>
          <w:sz w:val="21"/>
          <w:szCs w:val="21"/>
        </w:rPr>
        <w:t>4</w:t>
      </w:r>
      <w:r w:rsidRPr="008B00D0">
        <w:rPr>
          <w:rFonts w:ascii="Calibri" w:hAnsi="Calibri" w:cs="Times New Roman" w:hint="eastAsia"/>
          <w:color w:val="auto"/>
          <w:sz w:val="21"/>
          <w:szCs w:val="21"/>
        </w:rPr>
        <w:t>表示高水平、较高水平、中度水平以及低水平。发现聚类分析进一步验证了综合评价的结果，具体情况如表</w:t>
      </w:r>
      <w:r w:rsidRPr="008B00D0">
        <w:rPr>
          <w:rFonts w:ascii="Calibri" w:hAnsi="Calibri" w:cs="Times New Roman" w:hint="eastAsia"/>
          <w:color w:val="auto"/>
          <w:sz w:val="21"/>
          <w:szCs w:val="21"/>
        </w:rPr>
        <w:t>9</w:t>
      </w:r>
      <w:r w:rsidRPr="008B00D0">
        <w:rPr>
          <w:rFonts w:ascii="Calibri" w:hAnsi="Calibri" w:cs="Times New Roman" w:hint="eastAsia"/>
          <w:color w:val="auto"/>
          <w:sz w:val="21"/>
          <w:szCs w:val="21"/>
        </w:rPr>
        <w:t>所示</w:t>
      </w:r>
      <w:r w:rsidRPr="008B00D0">
        <w:rPr>
          <w:rFonts w:ascii="Calibri" w:hAnsi="Calibri" w:cs="Times New Roman" w:hint="eastAsia"/>
          <w:color w:val="auto"/>
          <w:sz w:val="21"/>
          <w:szCs w:val="21"/>
        </w:rPr>
        <w:t>:</w:t>
      </w:r>
    </w:p>
    <w:p w:rsidR="004D4367" w:rsidRPr="00C257F3" w:rsidRDefault="004D4367" w:rsidP="004D4367">
      <w:pPr>
        <w:tabs>
          <w:tab w:val="left" w:pos="3381"/>
        </w:tabs>
        <w:spacing w:line="240" w:lineRule="auto"/>
        <w:jc w:val="left"/>
        <w:rPr>
          <w:rFonts w:ascii="Calibri" w:hAnsi="Calibri" w:cs="Times New Roman"/>
          <w:color w:val="auto"/>
          <w:sz w:val="18"/>
          <w:szCs w:val="18"/>
        </w:rPr>
      </w:pPr>
    </w:p>
    <w:p w:rsidR="004D4367" w:rsidRPr="00C257F3" w:rsidRDefault="004D4367" w:rsidP="004D4367">
      <w:pPr>
        <w:tabs>
          <w:tab w:val="left" w:pos="3381"/>
        </w:tabs>
        <w:spacing w:line="240" w:lineRule="auto"/>
        <w:jc w:val="center"/>
        <w:rPr>
          <w:rFonts w:ascii="黑体" w:eastAsia="黑体" w:hAnsi="黑体" w:cs="Times New Roman"/>
          <w:color w:val="auto"/>
          <w:sz w:val="18"/>
          <w:szCs w:val="18"/>
        </w:rPr>
      </w:pPr>
      <w:r w:rsidRPr="00C257F3">
        <w:rPr>
          <w:rFonts w:ascii="黑体" w:eastAsia="黑体" w:hAnsi="黑体" w:cs="宋体" w:hint="eastAsia"/>
          <w:bCs/>
          <w:color w:val="auto"/>
          <w:sz w:val="18"/>
          <w:szCs w:val="18"/>
        </w:rPr>
        <w:t>表9   西部地区社会质量水平分类</w:t>
      </w:r>
    </w:p>
    <w:tbl>
      <w:tblPr>
        <w:tblW w:w="8884" w:type="dxa"/>
        <w:jc w:val="center"/>
        <w:tblBorders>
          <w:top w:val="single" w:sz="4" w:space="0" w:color="auto"/>
          <w:bottom w:val="single" w:sz="4" w:space="0" w:color="auto"/>
        </w:tblBorders>
        <w:tblLayout w:type="fixed"/>
        <w:tblLook w:val="04A0"/>
      </w:tblPr>
      <w:tblGrid>
        <w:gridCol w:w="669"/>
        <w:gridCol w:w="870"/>
        <w:gridCol w:w="690"/>
        <w:gridCol w:w="930"/>
        <w:gridCol w:w="705"/>
        <w:gridCol w:w="930"/>
        <w:gridCol w:w="645"/>
        <w:gridCol w:w="842"/>
        <w:gridCol w:w="236"/>
        <w:gridCol w:w="660"/>
        <w:gridCol w:w="855"/>
        <w:gridCol w:w="236"/>
        <w:gridCol w:w="616"/>
      </w:tblGrid>
      <w:tr w:rsidR="004D4367" w:rsidRPr="00C257F3" w:rsidTr="00805183">
        <w:trPr>
          <w:jc w:val="center"/>
        </w:trPr>
        <w:tc>
          <w:tcPr>
            <w:tcW w:w="669" w:type="dxa"/>
            <w:tcBorders>
              <w:top w:val="single" w:sz="8"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地区</w:t>
            </w:r>
          </w:p>
        </w:tc>
        <w:tc>
          <w:tcPr>
            <w:tcW w:w="870" w:type="dxa"/>
            <w:tcBorders>
              <w:top w:val="single" w:sz="8" w:space="0" w:color="auto"/>
              <w:left w:val="single" w:sz="4"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社会质量水平</w:t>
            </w:r>
          </w:p>
        </w:tc>
        <w:tc>
          <w:tcPr>
            <w:tcW w:w="690" w:type="dxa"/>
            <w:tcBorders>
              <w:top w:val="single" w:sz="8" w:space="0" w:color="auto"/>
              <w:left w:val="single" w:sz="4"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类别</w:t>
            </w:r>
          </w:p>
        </w:tc>
        <w:tc>
          <w:tcPr>
            <w:tcW w:w="930" w:type="dxa"/>
            <w:tcBorders>
              <w:top w:val="single" w:sz="8" w:space="0" w:color="auto"/>
              <w:left w:val="single" w:sz="4"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社会经济保障水平</w:t>
            </w:r>
          </w:p>
        </w:tc>
        <w:tc>
          <w:tcPr>
            <w:tcW w:w="705" w:type="dxa"/>
            <w:tcBorders>
              <w:top w:val="single" w:sz="8" w:space="0" w:color="auto"/>
              <w:left w:val="single" w:sz="4"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类别</w:t>
            </w:r>
          </w:p>
        </w:tc>
        <w:tc>
          <w:tcPr>
            <w:tcW w:w="930" w:type="dxa"/>
            <w:tcBorders>
              <w:top w:val="single" w:sz="8" w:space="0" w:color="auto"/>
              <w:left w:val="single" w:sz="4"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社会凝聚水平</w:t>
            </w:r>
          </w:p>
        </w:tc>
        <w:tc>
          <w:tcPr>
            <w:tcW w:w="645" w:type="dxa"/>
            <w:tcBorders>
              <w:top w:val="single" w:sz="8" w:space="0" w:color="auto"/>
              <w:left w:val="single" w:sz="4"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类别</w:t>
            </w:r>
          </w:p>
        </w:tc>
        <w:tc>
          <w:tcPr>
            <w:tcW w:w="842" w:type="dxa"/>
            <w:tcBorders>
              <w:top w:val="single" w:sz="8" w:space="0" w:color="auto"/>
              <w:left w:val="single" w:sz="4" w:space="0" w:color="auto"/>
              <w:bottom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社会包容水平</w:t>
            </w:r>
          </w:p>
        </w:tc>
        <w:tc>
          <w:tcPr>
            <w:tcW w:w="236" w:type="dxa"/>
            <w:tcBorders>
              <w:top w:val="single" w:sz="8" w:space="0" w:color="auto"/>
              <w:left w:val="single" w:sz="4" w:space="0" w:color="auto"/>
              <w:bottom w:val="single" w:sz="4" w:space="0" w:color="auto"/>
            </w:tcBorders>
          </w:tcPr>
          <w:p w:rsidR="004D4367" w:rsidRPr="00C257F3" w:rsidRDefault="004D4367" w:rsidP="00805183">
            <w:pPr>
              <w:widowControl/>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p>
        </w:tc>
        <w:tc>
          <w:tcPr>
            <w:tcW w:w="660" w:type="dxa"/>
            <w:tcBorders>
              <w:top w:val="single" w:sz="8"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类别</w:t>
            </w:r>
          </w:p>
        </w:tc>
        <w:tc>
          <w:tcPr>
            <w:tcW w:w="855" w:type="dxa"/>
            <w:tcBorders>
              <w:top w:val="single" w:sz="8" w:space="0" w:color="auto"/>
              <w:left w:val="single" w:sz="4" w:space="0" w:color="auto"/>
              <w:bottom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社会赋权水平</w:t>
            </w:r>
          </w:p>
        </w:tc>
        <w:tc>
          <w:tcPr>
            <w:tcW w:w="236" w:type="dxa"/>
            <w:tcBorders>
              <w:top w:val="single" w:sz="8" w:space="0" w:color="auto"/>
              <w:bottom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p>
        </w:tc>
        <w:tc>
          <w:tcPr>
            <w:tcW w:w="616" w:type="dxa"/>
            <w:tcBorders>
              <w:top w:val="single" w:sz="8" w:space="0" w:color="auto"/>
              <w:left w:val="single" w:sz="4" w:space="0" w:color="auto"/>
              <w:bottom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类别</w:t>
            </w:r>
          </w:p>
        </w:tc>
      </w:tr>
      <w:tr w:rsidR="004D4367" w:rsidRPr="00C257F3" w:rsidTr="00805183">
        <w:trPr>
          <w:jc w:val="center"/>
        </w:trPr>
        <w:tc>
          <w:tcPr>
            <w:tcW w:w="669" w:type="dxa"/>
            <w:tcBorders>
              <w:top w:val="single" w:sz="4"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陕西</w:t>
            </w:r>
          </w:p>
        </w:tc>
        <w:tc>
          <w:tcPr>
            <w:tcW w:w="870" w:type="dxa"/>
            <w:tcBorders>
              <w:top w:val="single" w:sz="4" w:space="0" w:color="auto"/>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690" w:type="dxa"/>
            <w:tcBorders>
              <w:top w:val="single" w:sz="4" w:space="0" w:color="auto"/>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930" w:type="dxa"/>
            <w:tcBorders>
              <w:top w:val="single" w:sz="4" w:space="0" w:color="auto"/>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705" w:type="dxa"/>
            <w:tcBorders>
              <w:top w:val="single" w:sz="4" w:space="0" w:color="auto"/>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高</w:t>
            </w:r>
          </w:p>
        </w:tc>
        <w:tc>
          <w:tcPr>
            <w:tcW w:w="930" w:type="dxa"/>
            <w:tcBorders>
              <w:top w:val="single" w:sz="4" w:space="0" w:color="auto"/>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645" w:type="dxa"/>
            <w:tcBorders>
              <w:top w:val="single" w:sz="4" w:space="0" w:color="auto"/>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高</w:t>
            </w:r>
          </w:p>
        </w:tc>
        <w:tc>
          <w:tcPr>
            <w:tcW w:w="842" w:type="dxa"/>
            <w:tcBorders>
              <w:top w:val="single" w:sz="4" w:space="0" w:color="auto"/>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236" w:type="dxa"/>
            <w:tcBorders>
              <w:top w:val="single" w:sz="4" w:space="0" w:color="auto"/>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60" w:type="dxa"/>
            <w:tcBorders>
              <w:top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tc>
        <w:tc>
          <w:tcPr>
            <w:tcW w:w="855" w:type="dxa"/>
            <w:tcBorders>
              <w:top w:val="single" w:sz="4" w:space="0" w:color="auto"/>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236" w:type="dxa"/>
            <w:tcBorders>
              <w:top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16" w:type="dxa"/>
            <w:tcBorders>
              <w:top w:val="single" w:sz="4" w:space="0" w:color="auto"/>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r>
      <w:tr w:rsidR="004D4367" w:rsidRPr="00C257F3" w:rsidTr="00805183">
        <w:trPr>
          <w:jc w:val="center"/>
        </w:trPr>
        <w:tc>
          <w:tcPr>
            <w:tcW w:w="66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甘肃</w:t>
            </w:r>
          </w:p>
        </w:tc>
        <w:tc>
          <w:tcPr>
            <w:tcW w:w="87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69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高</w:t>
            </w:r>
          </w:p>
        </w:tc>
        <w:tc>
          <w:tcPr>
            <w:tcW w:w="93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705"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93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645"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842"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236"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60" w:type="dxa"/>
            <w:tcBorders>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高</w:t>
            </w:r>
          </w:p>
        </w:tc>
        <w:tc>
          <w:tcPr>
            <w:tcW w:w="855"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236" w:type="dxa"/>
            <w:tcBorders>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16"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tc>
      </w:tr>
      <w:tr w:rsidR="004D4367" w:rsidRPr="00C257F3" w:rsidTr="00805183">
        <w:trPr>
          <w:jc w:val="center"/>
        </w:trPr>
        <w:tc>
          <w:tcPr>
            <w:tcW w:w="66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宁夏</w:t>
            </w:r>
          </w:p>
        </w:tc>
        <w:tc>
          <w:tcPr>
            <w:tcW w:w="87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4</w:t>
            </w:r>
          </w:p>
        </w:tc>
        <w:tc>
          <w:tcPr>
            <w:tcW w:w="69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低</w:t>
            </w:r>
          </w:p>
        </w:tc>
        <w:tc>
          <w:tcPr>
            <w:tcW w:w="93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705"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93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color w:val="auto"/>
                <w:sz w:val="18"/>
                <w:szCs w:val="18"/>
              </w:rPr>
              <w:t>4</w:t>
            </w:r>
          </w:p>
        </w:tc>
        <w:tc>
          <w:tcPr>
            <w:tcW w:w="645"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低</w:t>
            </w:r>
          </w:p>
        </w:tc>
        <w:tc>
          <w:tcPr>
            <w:tcW w:w="842"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4</w:t>
            </w:r>
          </w:p>
        </w:tc>
        <w:tc>
          <w:tcPr>
            <w:tcW w:w="236"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60" w:type="dxa"/>
            <w:tcBorders>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低</w:t>
            </w:r>
          </w:p>
        </w:tc>
        <w:tc>
          <w:tcPr>
            <w:tcW w:w="855"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4</w:t>
            </w:r>
          </w:p>
        </w:tc>
        <w:tc>
          <w:tcPr>
            <w:tcW w:w="236" w:type="dxa"/>
            <w:tcBorders>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16"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低</w:t>
            </w:r>
          </w:p>
        </w:tc>
      </w:tr>
      <w:tr w:rsidR="004D4367" w:rsidRPr="00C257F3" w:rsidTr="00805183">
        <w:trPr>
          <w:jc w:val="center"/>
        </w:trPr>
        <w:tc>
          <w:tcPr>
            <w:tcW w:w="66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青海</w:t>
            </w:r>
          </w:p>
        </w:tc>
        <w:tc>
          <w:tcPr>
            <w:tcW w:w="87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69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93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705"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93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645"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高</w:t>
            </w:r>
          </w:p>
        </w:tc>
        <w:tc>
          <w:tcPr>
            <w:tcW w:w="842"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236"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60" w:type="dxa"/>
            <w:tcBorders>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855"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236" w:type="dxa"/>
            <w:tcBorders>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16"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tc>
      </w:tr>
      <w:tr w:rsidR="004D4367" w:rsidRPr="00C257F3" w:rsidTr="00805183">
        <w:trPr>
          <w:jc w:val="center"/>
        </w:trPr>
        <w:tc>
          <w:tcPr>
            <w:tcW w:w="66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云南</w:t>
            </w:r>
          </w:p>
        </w:tc>
        <w:tc>
          <w:tcPr>
            <w:tcW w:w="87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69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93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705"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93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645"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842"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236"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60" w:type="dxa"/>
            <w:tcBorders>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tc>
        <w:tc>
          <w:tcPr>
            <w:tcW w:w="855"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236" w:type="dxa"/>
            <w:tcBorders>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16"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r>
      <w:tr w:rsidR="004D4367" w:rsidRPr="00C257F3" w:rsidTr="00805183">
        <w:trPr>
          <w:jc w:val="center"/>
        </w:trPr>
        <w:tc>
          <w:tcPr>
            <w:tcW w:w="66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四川</w:t>
            </w:r>
          </w:p>
        </w:tc>
        <w:tc>
          <w:tcPr>
            <w:tcW w:w="87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69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高</w:t>
            </w:r>
          </w:p>
        </w:tc>
        <w:tc>
          <w:tcPr>
            <w:tcW w:w="93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705"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93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645"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tc>
        <w:tc>
          <w:tcPr>
            <w:tcW w:w="842"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236"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60" w:type="dxa"/>
            <w:tcBorders>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855"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236" w:type="dxa"/>
            <w:tcBorders>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16"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高</w:t>
            </w:r>
          </w:p>
        </w:tc>
      </w:tr>
      <w:tr w:rsidR="004D4367" w:rsidRPr="00C257F3" w:rsidTr="00805183">
        <w:trPr>
          <w:jc w:val="center"/>
        </w:trPr>
        <w:tc>
          <w:tcPr>
            <w:tcW w:w="66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重庆</w:t>
            </w:r>
          </w:p>
        </w:tc>
        <w:tc>
          <w:tcPr>
            <w:tcW w:w="87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69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93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705"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高</w:t>
            </w:r>
          </w:p>
        </w:tc>
        <w:tc>
          <w:tcPr>
            <w:tcW w:w="930"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645" w:type="dxa"/>
            <w:tcBorders>
              <w:left w:val="single" w:sz="4"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高</w:t>
            </w:r>
          </w:p>
        </w:tc>
        <w:tc>
          <w:tcPr>
            <w:tcW w:w="842"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236"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60" w:type="dxa"/>
            <w:tcBorders>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855"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236" w:type="dxa"/>
            <w:tcBorders>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16" w:type="dxa"/>
            <w:tcBorders>
              <w:lef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r>
      <w:tr w:rsidR="004D4367" w:rsidRPr="00C257F3" w:rsidTr="00805183">
        <w:trPr>
          <w:jc w:val="center"/>
        </w:trPr>
        <w:tc>
          <w:tcPr>
            <w:tcW w:w="669" w:type="dxa"/>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广西</w:t>
            </w:r>
          </w:p>
        </w:tc>
        <w:tc>
          <w:tcPr>
            <w:tcW w:w="870" w:type="dxa"/>
            <w:tcBorders>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690" w:type="dxa"/>
            <w:tcBorders>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tc>
        <w:tc>
          <w:tcPr>
            <w:tcW w:w="930" w:type="dxa"/>
            <w:tcBorders>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705" w:type="dxa"/>
            <w:tcBorders>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tc>
        <w:tc>
          <w:tcPr>
            <w:tcW w:w="930" w:type="dxa"/>
            <w:tcBorders>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645" w:type="dxa"/>
            <w:tcBorders>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842" w:type="dxa"/>
            <w:tcBorders>
              <w:left w:val="single" w:sz="4" w:space="0" w:color="auto"/>
              <w:bottom w:val="nil"/>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236" w:type="dxa"/>
            <w:tcBorders>
              <w:left w:val="single" w:sz="4" w:space="0" w:color="auto"/>
              <w:bottom w:val="nil"/>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60" w:type="dxa"/>
            <w:tcBorders>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tc>
        <w:tc>
          <w:tcPr>
            <w:tcW w:w="855" w:type="dxa"/>
            <w:tcBorders>
              <w:left w:val="single" w:sz="4" w:space="0" w:color="auto"/>
              <w:bottom w:val="nil"/>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236" w:type="dxa"/>
            <w:tcBorders>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16" w:type="dxa"/>
            <w:tcBorders>
              <w:left w:val="single" w:sz="4" w:space="0" w:color="auto"/>
              <w:bottom w:val="nil"/>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r>
      <w:tr w:rsidR="004D4367" w:rsidRPr="00C257F3" w:rsidTr="00805183">
        <w:trPr>
          <w:trHeight w:val="738"/>
          <w:jc w:val="center"/>
        </w:trPr>
        <w:tc>
          <w:tcPr>
            <w:tcW w:w="669" w:type="dxa"/>
            <w:vMerge w:val="restart"/>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贵州</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内蒙</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新疆</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西藏</w:t>
            </w:r>
          </w:p>
        </w:tc>
        <w:tc>
          <w:tcPr>
            <w:tcW w:w="870" w:type="dxa"/>
            <w:tcBorders>
              <w:top w:val="nil"/>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4</w:t>
            </w:r>
          </w:p>
        </w:tc>
        <w:tc>
          <w:tcPr>
            <w:tcW w:w="690" w:type="dxa"/>
            <w:tcBorders>
              <w:top w:val="nil"/>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低</w:t>
            </w:r>
          </w:p>
        </w:tc>
        <w:tc>
          <w:tcPr>
            <w:tcW w:w="930" w:type="dxa"/>
            <w:tcBorders>
              <w:top w:val="nil"/>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1</w:t>
            </w:r>
          </w:p>
        </w:tc>
        <w:tc>
          <w:tcPr>
            <w:tcW w:w="705" w:type="dxa"/>
            <w:tcBorders>
              <w:top w:val="nil"/>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高</w:t>
            </w:r>
          </w:p>
        </w:tc>
        <w:tc>
          <w:tcPr>
            <w:tcW w:w="930" w:type="dxa"/>
            <w:tcBorders>
              <w:top w:val="nil"/>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645" w:type="dxa"/>
            <w:tcBorders>
              <w:top w:val="nil"/>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tc>
        <w:tc>
          <w:tcPr>
            <w:tcW w:w="842" w:type="dxa"/>
            <w:tcBorders>
              <w:top w:val="nil"/>
              <w:left w:val="single" w:sz="4" w:space="0" w:color="auto"/>
              <w:bottom w:val="nil"/>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236" w:type="dxa"/>
            <w:tcBorders>
              <w:top w:val="nil"/>
              <w:left w:val="single" w:sz="4" w:space="0" w:color="auto"/>
              <w:bottom w:val="nil"/>
            </w:tcBorders>
            <w:vAlign w:val="center"/>
          </w:tcPr>
          <w:p w:rsidR="004D4367" w:rsidRPr="00C257F3" w:rsidRDefault="004D4367" w:rsidP="00805183">
            <w:pPr>
              <w:widowControl/>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p>
        </w:tc>
        <w:tc>
          <w:tcPr>
            <w:tcW w:w="660" w:type="dxa"/>
            <w:tcBorders>
              <w:top w:val="nil"/>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tc>
        <w:tc>
          <w:tcPr>
            <w:tcW w:w="855" w:type="dxa"/>
            <w:tcBorders>
              <w:top w:val="nil"/>
              <w:left w:val="single" w:sz="4" w:space="0" w:color="auto"/>
              <w:bottom w:val="nil"/>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3</w:t>
            </w:r>
          </w:p>
        </w:tc>
        <w:tc>
          <w:tcPr>
            <w:tcW w:w="236" w:type="dxa"/>
            <w:tcBorders>
              <w:top w:val="nil"/>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p w:rsidR="004D4367" w:rsidRPr="00C257F3" w:rsidRDefault="004D4367" w:rsidP="00805183">
            <w:pPr>
              <w:spacing w:line="240" w:lineRule="auto"/>
              <w:jc w:val="center"/>
              <w:rPr>
                <w:rFonts w:ascii="宋体" w:hAnsi="宋体" w:cs="Times New Roman"/>
                <w:color w:val="auto"/>
                <w:sz w:val="18"/>
                <w:szCs w:val="18"/>
              </w:rPr>
            </w:pPr>
          </w:p>
        </w:tc>
        <w:tc>
          <w:tcPr>
            <w:tcW w:w="616" w:type="dxa"/>
            <w:tcBorders>
              <w:top w:val="nil"/>
              <w:left w:val="single" w:sz="4" w:space="0" w:color="auto"/>
              <w:bottom w:val="nil"/>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中</w:t>
            </w:r>
          </w:p>
        </w:tc>
      </w:tr>
      <w:tr w:rsidR="004D4367" w:rsidRPr="00C257F3" w:rsidTr="00805183">
        <w:trPr>
          <w:trHeight w:val="303"/>
          <w:jc w:val="center"/>
        </w:trPr>
        <w:tc>
          <w:tcPr>
            <w:tcW w:w="669" w:type="dxa"/>
            <w:vMerge/>
            <w:tcBorders>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70" w:type="dxa"/>
            <w:vMerge w:val="restart"/>
            <w:tcBorders>
              <w:top w:val="nil"/>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90" w:type="dxa"/>
            <w:tcBorders>
              <w:top w:val="nil"/>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930" w:type="dxa"/>
            <w:tcBorders>
              <w:top w:val="nil"/>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4</w:t>
            </w:r>
          </w:p>
        </w:tc>
        <w:tc>
          <w:tcPr>
            <w:tcW w:w="705" w:type="dxa"/>
            <w:tcBorders>
              <w:top w:val="nil"/>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低</w:t>
            </w:r>
          </w:p>
        </w:tc>
        <w:tc>
          <w:tcPr>
            <w:tcW w:w="930" w:type="dxa"/>
            <w:tcBorders>
              <w:top w:val="nil"/>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45" w:type="dxa"/>
            <w:tcBorders>
              <w:top w:val="nil"/>
              <w:left w:val="single" w:sz="4" w:space="0" w:color="auto"/>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842" w:type="dxa"/>
            <w:tcBorders>
              <w:top w:val="nil"/>
              <w:left w:val="single" w:sz="4" w:space="0" w:color="auto"/>
              <w:bottom w:val="nil"/>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236" w:type="dxa"/>
            <w:tcBorders>
              <w:top w:val="nil"/>
              <w:left w:val="single" w:sz="4" w:space="0" w:color="auto"/>
              <w:bottom w:val="nil"/>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60" w:type="dxa"/>
            <w:tcBorders>
              <w:top w:val="nil"/>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855" w:type="dxa"/>
            <w:tcBorders>
              <w:top w:val="nil"/>
              <w:left w:val="single" w:sz="4" w:space="0" w:color="auto"/>
              <w:bottom w:val="nil"/>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236" w:type="dxa"/>
            <w:tcBorders>
              <w:top w:val="nil"/>
              <w:bottom w:val="nil"/>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16" w:type="dxa"/>
            <w:tcBorders>
              <w:top w:val="nil"/>
              <w:left w:val="single" w:sz="4" w:space="0" w:color="auto"/>
              <w:bottom w:val="nil"/>
            </w:tcBorders>
            <w:vAlign w:val="center"/>
          </w:tcPr>
          <w:p w:rsidR="004D4367" w:rsidRPr="00C257F3" w:rsidRDefault="004D4367" w:rsidP="00805183">
            <w:pPr>
              <w:spacing w:line="240" w:lineRule="auto"/>
              <w:jc w:val="center"/>
              <w:rPr>
                <w:rFonts w:ascii="宋体" w:hAnsi="宋体" w:cs="Times New Roman"/>
                <w:color w:val="auto"/>
                <w:sz w:val="18"/>
                <w:szCs w:val="18"/>
              </w:rPr>
            </w:pPr>
          </w:p>
        </w:tc>
      </w:tr>
      <w:tr w:rsidR="004D4367" w:rsidRPr="00C257F3" w:rsidTr="00805183">
        <w:trPr>
          <w:trHeight w:val="313"/>
          <w:jc w:val="center"/>
        </w:trPr>
        <w:tc>
          <w:tcPr>
            <w:tcW w:w="669" w:type="dxa"/>
            <w:vMerge/>
            <w:tcBorders>
              <w:bottom w:val="single" w:sz="8" w:space="0" w:color="auto"/>
              <w:right w:val="single" w:sz="4" w:space="0" w:color="auto"/>
            </w:tcBorders>
          </w:tcPr>
          <w:p w:rsidR="004D4367" w:rsidRPr="00C257F3" w:rsidRDefault="004D4367" w:rsidP="00805183">
            <w:pPr>
              <w:spacing w:line="240" w:lineRule="auto"/>
              <w:jc w:val="center"/>
              <w:rPr>
                <w:rFonts w:ascii="宋体" w:hAnsi="宋体" w:cs="Times New Roman"/>
                <w:color w:val="auto"/>
                <w:sz w:val="18"/>
                <w:szCs w:val="18"/>
              </w:rPr>
            </w:pPr>
          </w:p>
        </w:tc>
        <w:tc>
          <w:tcPr>
            <w:tcW w:w="870" w:type="dxa"/>
            <w:vMerge/>
            <w:tcBorders>
              <w:top w:val="nil"/>
              <w:left w:val="single" w:sz="4" w:space="0" w:color="auto"/>
              <w:bottom w:val="single" w:sz="8"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90" w:type="dxa"/>
            <w:tcBorders>
              <w:top w:val="nil"/>
              <w:left w:val="single" w:sz="4" w:space="0" w:color="auto"/>
              <w:bottom w:val="single" w:sz="8"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930" w:type="dxa"/>
            <w:tcBorders>
              <w:top w:val="nil"/>
              <w:left w:val="single" w:sz="4" w:space="0" w:color="auto"/>
              <w:bottom w:val="single" w:sz="8"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4</w:t>
            </w:r>
          </w:p>
        </w:tc>
        <w:tc>
          <w:tcPr>
            <w:tcW w:w="705" w:type="dxa"/>
            <w:tcBorders>
              <w:top w:val="nil"/>
              <w:left w:val="single" w:sz="4" w:space="0" w:color="auto"/>
              <w:bottom w:val="single" w:sz="8"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低</w:t>
            </w:r>
          </w:p>
        </w:tc>
        <w:tc>
          <w:tcPr>
            <w:tcW w:w="930" w:type="dxa"/>
            <w:tcBorders>
              <w:top w:val="nil"/>
              <w:left w:val="single" w:sz="4" w:space="0" w:color="auto"/>
              <w:bottom w:val="single" w:sz="8"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2</w:t>
            </w:r>
          </w:p>
        </w:tc>
        <w:tc>
          <w:tcPr>
            <w:tcW w:w="645" w:type="dxa"/>
            <w:tcBorders>
              <w:top w:val="nil"/>
              <w:left w:val="single" w:sz="4" w:space="0" w:color="auto"/>
              <w:bottom w:val="single" w:sz="8"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r w:rsidRPr="00C257F3">
              <w:rPr>
                <w:rFonts w:ascii="宋体" w:hAnsi="宋体" w:cs="Times New Roman" w:hint="eastAsia"/>
                <w:color w:val="auto"/>
                <w:sz w:val="18"/>
                <w:szCs w:val="18"/>
              </w:rPr>
              <w:t>较高</w:t>
            </w:r>
          </w:p>
        </w:tc>
        <w:tc>
          <w:tcPr>
            <w:tcW w:w="842" w:type="dxa"/>
            <w:tcBorders>
              <w:top w:val="nil"/>
              <w:left w:val="single" w:sz="4" w:space="0" w:color="auto"/>
              <w:bottom w:val="single" w:sz="8"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236" w:type="dxa"/>
            <w:tcBorders>
              <w:top w:val="nil"/>
              <w:left w:val="single" w:sz="4" w:space="0" w:color="auto"/>
              <w:bottom w:val="single" w:sz="8"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60" w:type="dxa"/>
            <w:tcBorders>
              <w:top w:val="nil"/>
              <w:bottom w:val="single" w:sz="8"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855" w:type="dxa"/>
            <w:tcBorders>
              <w:top w:val="nil"/>
              <w:left w:val="single" w:sz="4" w:space="0" w:color="auto"/>
              <w:bottom w:val="single" w:sz="8"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236" w:type="dxa"/>
            <w:tcBorders>
              <w:top w:val="nil"/>
              <w:bottom w:val="single" w:sz="8" w:space="0" w:color="auto"/>
              <w:right w:val="single" w:sz="4"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c>
          <w:tcPr>
            <w:tcW w:w="616" w:type="dxa"/>
            <w:tcBorders>
              <w:top w:val="nil"/>
              <w:left w:val="single" w:sz="4" w:space="0" w:color="auto"/>
              <w:bottom w:val="single" w:sz="8" w:space="0" w:color="auto"/>
            </w:tcBorders>
            <w:vAlign w:val="center"/>
          </w:tcPr>
          <w:p w:rsidR="004D4367" w:rsidRPr="00C257F3" w:rsidRDefault="004D4367" w:rsidP="00805183">
            <w:pPr>
              <w:spacing w:line="240" w:lineRule="auto"/>
              <w:jc w:val="center"/>
              <w:rPr>
                <w:rFonts w:ascii="宋体" w:hAnsi="宋体" w:cs="Times New Roman"/>
                <w:color w:val="auto"/>
                <w:sz w:val="18"/>
                <w:szCs w:val="18"/>
              </w:rPr>
            </w:pPr>
          </w:p>
        </w:tc>
      </w:tr>
    </w:tbl>
    <w:p w:rsidR="004D4367" w:rsidRPr="00C257F3" w:rsidRDefault="004D4367" w:rsidP="004D4367">
      <w:pPr>
        <w:spacing w:line="240" w:lineRule="auto"/>
        <w:rPr>
          <w:rFonts w:ascii="宋体" w:hAnsi="宋体" w:cs="Times New Roman"/>
          <w:b/>
          <w:color w:val="auto"/>
          <w:kern w:val="0"/>
          <w:sz w:val="18"/>
          <w:szCs w:val="18"/>
        </w:rPr>
      </w:pPr>
    </w:p>
    <w:p w:rsidR="004D4367" w:rsidRPr="00EB0E7B" w:rsidRDefault="004D4367" w:rsidP="004D4367">
      <w:pPr>
        <w:spacing w:beforeLines="50" w:afterLines="50" w:line="240" w:lineRule="auto"/>
        <w:jc w:val="center"/>
        <w:rPr>
          <w:b/>
          <w:sz w:val="28"/>
          <w:szCs w:val="28"/>
        </w:rPr>
      </w:pPr>
      <w:r w:rsidRPr="00EB0E7B">
        <w:rPr>
          <w:rFonts w:hint="eastAsia"/>
          <w:b/>
          <w:sz w:val="28"/>
          <w:szCs w:val="28"/>
        </w:rPr>
        <w:t>三</w:t>
      </w:r>
      <w:r>
        <w:rPr>
          <w:rFonts w:hint="eastAsia"/>
          <w:b/>
          <w:sz w:val="28"/>
          <w:szCs w:val="28"/>
        </w:rPr>
        <w:t xml:space="preserve">  </w:t>
      </w:r>
      <w:r w:rsidRPr="00EB0E7B">
        <w:rPr>
          <w:rFonts w:hint="eastAsia"/>
          <w:b/>
          <w:sz w:val="28"/>
          <w:szCs w:val="28"/>
        </w:rPr>
        <w:t xml:space="preserve"> </w:t>
      </w:r>
      <w:r>
        <w:rPr>
          <w:rFonts w:hint="eastAsia"/>
          <w:b/>
          <w:sz w:val="28"/>
          <w:szCs w:val="28"/>
        </w:rPr>
        <w:t>研究结论</w:t>
      </w:r>
    </w:p>
    <w:p w:rsidR="004D4367" w:rsidRPr="008B00D0" w:rsidRDefault="004D4367" w:rsidP="004D4367">
      <w:pPr>
        <w:spacing w:line="240" w:lineRule="auto"/>
        <w:ind w:firstLineChars="200" w:firstLine="420"/>
        <w:rPr>
          <w:rFonts w:ascii="宋体" w:hAnsi="宋体" w:cs="Times New Roman"/>
          <w:color w:val="auto"/>
          <w:sz w:val="21"/>
          <w:szCs w:val="21"/>
        </w:rPr>
      </w:pPr>
      <w:r w:rsidRPr="008B00D0">
        <w:rPr>
          <w:rFonts w:ascii="宋体" w:hAnsi="宋体" w:cs="Times New Roman" w:hint="eastAsia"/>
          <w:color w:val="auto"/>
          <w:sz w:val="21"/>
          <w:szCs w:val="21"/>
        </w:rPr>
        <w:t>社会质量综合评价的结果显示西部各省区社会质量整体的得分较为接近，但每个省区社会质量各评价维度的得分不均衡。四川、甘肃和陕西的社会质量总体得分处于靠前位置，云南、重庆、青海和广西社会质量总体得分处于中间位置，宁夏、内蒙和贵州的社会质量得分则处于比较靠后位置。其中，内蒙的社会经济保障维度得分处于西部各省区前列，但其他三个维度的得分却处于较为靠后的位置，这说明社会质量水平的提升不仅需要经济发展作为强有力的支撑，也需要注重社会发展。因此，我们认为在未来一段时期内，西部地区社会质量的提升应该从经济发展和社会建设两方面着手：</w:t>
      </w:r>
    </w:p>
    <w:p w:rsidR="004D4367" w:rsidRPr="008B00D0" w:rsidRDefault="004D4367" w:rsidP="004D4367">
      <w:pPr>
        <w:spacing w:line="240" w:lineRule="auto"/>
        <w:ind w:firstLineChars="200" w:firstLine="420"/>
        <w:rPr>
          <w:rFonts w:ascii="宋体" w:hAnsi="宋体" w:cs="Times New Roman"/>
          <w:sz w:val="21"/>
          <w:szCs w:val="21"/>
        </w:rPr>
      </w:pPr>
      <w:r w:rsidRPr="008B00D0">
        <w:rPr>
          <w:rFonts w:ascii="宋体" w:hAnsi="宋体" w:cs="Times New Roman" w:hint="eastAsia"/>
          <w:bCs/>
          <w:color w:val="auto"/>
          <w:sz w:val="21"/>
          <w:szCs w:val="21"/>
        </w:rPr>
        <w:t>在经济发展方面，应以新发展理念为指引，优化西部地区经济发展的方式，持续推进西部地区的经济发展。</w:t>
      </w:r>
      <w:r w:rsidRPr="008B00D0">
        <w:rPr>
          <w:rFonts w:ascii="Calibri" w:hAnsi="Calibri" w:cs="Times New Roman" w:hint="eastAsia"/>
          <w:bCs/>
          <w:color w:val="auto"/>
          <w:sz w:val="21"/>
          <w:szCs w:val="21"/>
        </w:rPr>
        <w:t>经</w:t>
      </w:r>
      <w:r w:rsidRPr="008B00D0">
        <w:rPr>
          <w:rFonts w:ascii="Calibri" w:hAnsi="Calibri" w:cs="Times New Roman" w:hint="eastAsia"/>
          <w:color w:val="auto"/>
          <w:sz w:val="21"/>
          <w:szCs w:val="21"/>
        </w:rPr>
        <w:t>济发展是提升社会质量的物质基础，西部地区在以往的发展中更多侧</w:t>
      </w:r>
      <w:r w:rsidRPr="008B00D0">
        <w:rPr>
          <w:rFonts w:ascii="Calibri" w:hAnsi="Calibri" w:cs="Times New Roman" w:hint="eastAsia"/>
          <w:color w:val="auto"/>
          <w:sz w:val="21"/>
          <w:szCs w:val="21"/>
        </w:rPr>
        <w:lastRenderedPageBreak/>
        <w:t>重于经济总量的增长和经济规模的扩展，对于社会发展存在的问题关注不够。但反思经济发展对于社会质量的作用不等同于质疑经济发展的基础性作用，提高一个地区的社会质量和大力发展地区经济之间并不冲突。西部地区在今后经济发展的过程中，应以新发展理念为指引，紧紧抓住丝路经济带、国家中心城市以及城市群建设等重大战略机遇，创新经济发展方式，</w:t>
      </w:r>
      <w:r w:rsidRPr="008B00D0">
        <w:rPr>
          <w:rFonts w:ascii="宋体" w:hAnsi="宋体" w:cs="Times New Roman" w:hint="eastAsia"/>
          <w:color w:val="auto"/>
          <w:sz w:val="21"/>
          <w:szCs w:val="21"/>
        </w:rPr>
        <w:t>以科技和制度创新促进经济发展，</w:t>
      </w:r>
      <w:r w:rsidRPr="008B00D0">
        <w:rPr>
          <w:rFonts w:ascii="Calibri" w:hAnsi="Calibri" w:cs="Times New Roman" w:hint="eastAsia"/>
          <w:color w:val="auto"/>
          <w:sz w:val="21"/>
          <w:szCs w:val="21"/>
        </w:rPr>
        <w:t>同时应重视经济发展的协调性，在经济发展战略的制定过程中充分考虑社会发展存在的问题，促进经济和社会的协调发展，尤其是在西部地区生态环境相对脆弱的背景下，以“绿色”为指导理念来发展经济，促进人与自然的和谐发展。在经济成果的分配方面，强调“共享”理念，在着力提升收入分配制度公平性的同时，</w:t>
      </w:r>
      <w:r w:rsidRPr="008B00D0">
        <w:rPr>
          <w:rFonts w:ascii="宋体" w:hAnsi="宋体" w:cs="Times New Roman" w:hint="eastAsia"/>
          <w:color w:val="auto"/>
          <w:sz w:val="21"/>
          <w:szCs w:val="21"/>
        </w:rPr>
        <w:t>将经济发展的成果以“社会福利”的方式回馈给社会，</w:t>
      </w:r>
      <w:r w:rsidRPr="008B00D0">
        <w:rPr>
          <w:rFonts w:ascii="宋体" w:hAnsi="宋体" w:cs="Times New Roman" w:hint="eastAsia"/>
          <w:sz w:val="21"/>
          <w:szCs w:val="21"/>
        </w:rPr>
        <w:t>健全社会保障体系，提升基本公共服务水平，协调各方利益，缓解社会矛盾，</w:t>
      </w:r>
      <w:r w:rsidRPr="008B00D0">
        <w:rPr>
          <w:rFonts w:ascii="Calibri" w:hAnsi="Calibri" w:cs="Times New Roman" w:hint="eastAsia"/>
          <w:color w:val="auto"/>
          <w:sz w:val="21"/>
          <w:szCs w:val="21"/>
        </w:rPr>
        <w:t>增进人民福祉，提升西部地区居民的“获得感”，</w:t>
      </w:r>
      <w:r w:rsidRPr="008B00D0">
        <w:rPr>
          <w:rFonts w:ascii="宋体" w:hAnsi="宋体" w:cs="Times New Roman" w:hint="eastAsia"/>
          <w:color w:val="auto"/>
          <w:sz w:val="21"/>
          <w:szCs w:val="21"/>
        </w:rPr>
        <w:t>为提升西部地区的社会质量奠定坚实的物质基础</w:t>
      </w:r>
      <w:r w:rsidRPr="008B00D0">
        <w:rPr>
          <w:rFonts w:ascii="Calibri" w:hAnsi="Calibri" w:cs="Times New Roman" w:hint="eastAsia"/>
          <w:color w:val="auto"/>
          <w:sz w:val="21"/>
          <w:szCs w:val="21"/>
        </w:rPr>
        <w:t>。</w:t>
      </w:r>
      <w:r w:rsidRPr="008B00D0">
        <w:rPr>
          <w:rFonts w:ascii="Calibri" w:hAnsi="Calibri" w:cs="Times New Roman" w:hint="eastAsia"/>
          <w:color w:val="auto"/>
          <w:sz w:val="21"/>
          <w:szCs w:val="21"/>
        </w:rPr>
        <w:t xml:space="preserve"> </w:t>
      </w:r>
    </w:p>
    <w:p w:rsidR="004D4367" w:rsidRPr="008B00D0" w:rsidRDefault="004D4367" w:rsidP="004D4367">
      <w:pPr>
        <w:spacing w:line="240" w:lineRule="auto"/>
        <w:ind w:firstLineChars="200" w:firstLine="420"/>
        <w:rPr>
          <w:rFonts w:ascii="宋体" w:hAnsi="宋体" w:cs="Times New Roman"/>
          <w:sz w:val="21"/>
          <w:szCs w:val="21"/>
        </w:rPr>
      </w:pPr>
      <w:r w:rsidRPr="008B00D0">
        <w:rPr>
          <w:rFonts w:ascii="宋体" w:hAnsi="宋体" w:cs="Times New Roman" w:hint="eastAsia"/>
          <w:bCs/>
          <w:color w:val="auto"/>
          <w:sz w:val="21"/>
          <w:szCs w:val="21"/>
        </w:rPr>
        <w:t>在社会建设方面，应以社会治理现代化为契机，在社会建设的过程中发现和解决问题，全面提升西部地区社会质量。一方面，应高度重视社会治理主体的多元化。社</w:t>
      </w:r>
      <w:r w:rsidRPr="008B00D0">
        <w:rPr>
          <w:rFonts w:ascii="宋体" w:hAnsi="宋体" w:cs="Times New Roman" w:hint="eastAsia"/>
          <w:color w:val="auto"/>
          <w:sz w:val="21"/>
          <w:szCs w:val="21"/>
        </w:rPr>
        <w:t>会治理主体的多元化强调政府和其他社会治理力量之间的有效合作，政府在发挥主体作用的同时，应为社会成员提供机会，激发社区居民、社会组织、文化传媒组织、企业等社会力量参与社会治理的活力，增强社会成员参与社会发展的权利，以信任为基础，包容为要求，构建各群体之间有效沟通的桥梁和机制，促进社会群体之间的平等交流、互惠融合。另一方面，应</w:t>
      </w:r>
      <w:r w:rsidRPr="008B00D0">
        <w:rPr>
          <w:rFonts w:ascii="宋体" w:hAnsi="宋体" w:cs="Times New Roman" w:hint="eastAsia"/>
          <w:sz w:val="21"/>
          <w:szCs w:val="21"/>
        </w:rPr>
        <w:t>以文化建设和信息化建设为重要途径。西部地区因其地理位置和自然条件的限制，思想观念和区域文化处于一个相对封闭的状态。因此，西部地区应大力推进信息化建设，普及互联网等现代信息技术，拓宽人们获取资源信息范围和途径的同时推进文化建设，加大对公共文化服务体系、文化产业发展的支持力度，为民众提供各种优秀文化资源，丰富民众的精神生活，从而不断提高民众自身的素质和能力，逐步增强人们赋权意识和能力。</w:t>
      </w:r>
    </w:p>
    <w:p w:rsidR="004D4367" w:rsidRPr="008B00D0" w:rsidRDefault="004D4367" w:rsidP="004D4367">
      <w:pPr>
        <w:spacing w:line="240" w:lineRule="auto"/>
        <w:rPr>
          <w:rFonts w:ascii="宋体" w:hAnsi="宋体" w:cs="MingLiU"/>
          <w:kern w:val="0"/>
          <w:sz w:val="21"/>
          <w:szCs w:val="21"/>
        </w:rPr>
      </w:pPr>
    </w:p>
    <w:p w:rsidR="004D049E" w:rsidRDefault="004D049E"/>
    <w:sectPr w:rsidR="004D049E" w:rsidSect="004D04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D4B" w:rsidRDefault="00690D4B" w:rsidP="004D4367">
      <w:pPr>
        <w:spacing w:line="240" w:lineRule="auto"/>
      </w:pPr>
      <w:r>
        <w:separator/>
      </w:r>
    </w:p>
  </w:endnote>
  <w:endnote w:type="continuationSeparator" w:id="0">
    <w:p w:rsidR="00690D4B" w:rsidRDefault="00690D4B" w:rsidP="004D43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FZHTK--GBK1-0">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yriad Pro">
    <w:altName w:val="微软雅黑"/>
    <w:panose1 w:val="00000000000000000000"/>
    <w:charset w:val="86"/>
    <w:family w:val="swiss"/>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MingLiU">
    <w:altName w:val="細明體"/>
    <w:panose1 w:val="02020309000000000000"/>
    <w:charset w:val="88"/>
    <w:family w:val="modern"/>
    <w:pitch w:val="fixed"/>
    <w:sig w:usb0="00000003" w:usb1="080E0000" w:usb2="00000016" w:usb3="00000000" w:csb0="001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D4B" w:rsidRDefault="00690D4B" w:rsidP="004D4367">
      <w:pPr>
        <w:spacing w:line="240" w:lineRule="auto"/>
      </w:pPr>
      <w:r>
        <w:separator/>
      </w:r>
    </w:p>
  </w:footnote>
  <w:footnote w:type="continuationSeparator" w:id="0">
    <w:p w:rsidR="00690D4B" w:rsidRDefault="00690D4B" w:rsidP="004D4367">
      <w:pPr>
        <w:spacing w:line="240" w:lineRule="auto"/>
      </w:pPr>
      <w:r>
        <w:continuationSeparator/>
      </w:r>
    </w:p>
  </w:footnote>
  <w:footnote w:id="1">
    <w:p w:rsidR="004D4367" w:rsidRDefault="004D4367" w:rsidP="004D4367">
      <w:pPr>
        <w:pStyle w:val="ae"/>
        <w:spacing w:line="240" w:lineRule="auto"/>
      </w:pPr>
      <w:r w:rsidRPr="00324E89">
        <w:rPr>
          <w:rStyle w:val="af3"/>
        </w:rPr>
        <w:sym w:font="Symbol" w:char="F02A"/>
      </w:r>
      <w:r>
        <w:rPr>
          <w:rFonts w:hint="eastAsia"/>
        </w:rPr>
        <w:t>本报告为国家社会科学基金项目“以民生改善和民族和谐为主要内涵的丝路经济带社会发展质量评价研究（</w:t>
      </w:r>
      <w:r>
        <w:t>15XSH008</w:t>
      </w:r>
      <w:r>
        <w:rPr>
          <w:rFonts w:hint="eastAsia"/>
        </w:rPr>
        <w:t>）”的阶段性成果之一。</w:t>
      </w:r>
    </w:p>
  </w:footnote>
  <w:footnote w:id="2">
    <w:p w:rsidR="004D4367" w:rsidRDefault="004D4367" w:rsidP="004D4367">
      <w:pPr>
        <w:pStyle w:val="ae"/>
        <w:spacing w:line="240" w:lineRule="auto"/>
      </w:pPr>
      <w:r w:rsidRPr="00324E89">
        <w:rPr>
          <w:rStyle w:val="af3"/>
        </w:rPr>
        <w:sym w:font="Symbol" w:char="F02A"/>
      </w:r>
      <w:r w:rsidRPr="00324E89">
        <w:rPr>
          <w:rStyle w:val="af3"/>
        </w:rPr>
        <w:sym w:font="Symbol" w:char="F02A"/>
      </w:r>
      <w:r>
        <w:rPr>
          <w:rFonts w:hint="eastAsia"/>
        </w:rPr>
        <w:t>郭莹，西北大学哲学与社会学学院博士研究生；王丹、权欢欢，西北大学哲学与社会学学院硕士研究生；李凯，西北大学哲学与社会学学院副教授</w:t>
      </w:r>
      <w:r>
        <w:rPr>
          <w:rFonts w:hint="eastAsia"/>
        </w:rPr>
        <w:t>,</w:t>
      </w:r>
      <w:r>
        <w:rPr>
          <w:rFonts w:hint="eastAsia"/>
        </w:rPr>
        <w:t>主要研究方向：发展社会学、社会政策。参与课题研究和数据收集的还包括哲学与社会学学院研究生莫思凡、薛筝、王轩娜、吴昭挺、贾世伟、李婉莹。</w:t>
      </w:r>
    </w:p>
    <w:p w:rsidR="004D4367" w:rsidRDefault="004D4367" w:rsidP="004D4367">
      <w:pPr>
        <w:pStyle w:val="ae"/>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70298"/>
    <w:multiLevelType w:val="multilevel"/>
    <w:tmpl w:val="BD7E45D6"/>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58D13907"/>
    <w:multiLevelType w:val="singleLevel"/>
    <w:tmpl w:val="58D13907"/>
    <w:lvl w:ilvl="0">
      <w:start w:val="3"/>
      <w:numFmt w:val="decimal"/>
      <w:suff w:val="nothing"/>
      <w:lvlText w:val="%1."/>
      <w:lvlJc w:val="left"/>
    </w:lvl>
  </w:abstractNum>
  <w:abstractNum w:abstractNumId="2">
    <w:nsid w:val="58D1392B"/>
    <w:multiLevelType w:val="singleLevel"/>
    <w:tmpl w:val="58D1392B"/>
    <w:lvl w:ilvl="0">
      <w:start w:val="1"/>
      <w:numFmt w:val="decimal"/>
      <w:suff w:val="nothing"/>
      <w:lvlText w:val="%1."/>
      <w:lvlJc w:val="left"/>
    </w:lvl>
  </w:abstractNum>
  <w:abstractNum w:abstractNumId="3">
    <w:nsid w:val="58D139F1"/>
    <w:multiLevelType w:val="singleLevel"/>
    <w:tmpl w:val="58D139F1"/>
    <w:lvl w:ilvl="0">
      <w:start w:val="1"/>
      <w:numFmt w:val="chineseCounting"/>
      <w:suff w:val="nothing"/>
      <w:lvlText w:val="%1、"/>
      <w:lvlJc w:val="left"/>
    </w:lvl>
  </w:abstractNum>
  <w:abstractNum w:abstractNumId="4">
    <w:nsid w:val="621334AD"/>
    <w:multiLevelType w:val="hybridMultilevel"/>
    <w:tmpl w:val="96D02BBC"/>
    <w:lvl w:ilvl="0" w:tplc="FEEEAFA4">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isplayBackgroundShape/>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4367"/>
    <w:rsid w:val="00000051"/>
    <w:rsid w:val="00002C9E"/>
    <w:rsid w:val="00015F02"/>
    <w:rsid w:val="00016CAF"/>
    <w:rsid w:val="00020547"/>
    <w:rsid w:val="000237EA"/>
    <w:rsid w:val="00031638"/>
    <w:rsid w:val="000324E0"/>
    <w:rsid w:val="00036A99"/>
    <w:rsid w:val="00037731"/>
    <w:rsid w:val="000410C3"/>
    <w:rsid w:val="00041B6D"/>
    <w:rsid w:val="00056E1F"/>
    <w:rsid w:val="00065BB3"/>
    <w:rsid w:val="00066E40"/>
    <w:rsid w:val="0006753C"/>
    <w:rsid w:val="00070662"/>
    <w:rsid w:val="00070CEE"/>
    <w:rsid w:val="00074433"/>
    <w:rsid w:val="000747EF"/>
    <w:rsid w:val="00076A15"/>
    <w:rsid w:val="00077F5B"/>
    <w:rsid w:val="000832EB"/>
    <w:rsid w:val="000863CD"/>
    <w:rsid w:val="000879EA"/>
    <w:rsid w:val="000A5141"/>
    <w:rsid w:val="000A5F25"/>
    <w:rsid w:val="000A6454"/>
    <w:rsid w:val="000A6F51"/>
    <w:rsid w:val="000B0E70"/>
    <w:rsid w:val="000E1F0F"/>
    <w:rsid w:val="000F0ABF"/>
    <w:rsid w:val="000F628C"/>
    <w:rsid w:val="00105812"/>
    <w:rsid w:val="00110260"/>
    <w:rsid w:val="001142A3"/>
    <w:rsid w:val="00116DEF"/>
    <w:rsid w:val="00123189"/>
    <w:rsid w:val="00123826"/>
    <w:rsid w:val="00124EA7"/>
    <w:rsid w:val="00127DDD"/>
    <w:rsid w:val="00136DB1"/>
    <w:rsid w:val="001417BC"/>
    <w:rsid w:val="00142CCF"/>
    <w:rsid w:val="0014758E"/>
    <w:rsid w:val="00153F19"/>
    <w:rsid w:val="001568DB"/>
    <w:rsid w:val="00165195"/>
    <w:rsid w:val="0017018D"/>
    <w:rsid w:val="00174DE9"/>
    <w:rsid w:val="00182E5A"/>
    <w:rsid w:val="00183893"/>
    <w:rsid w:val="001847A9"/>
    <w:rsid w:val="0018713A"/>
    <w:rsid w:val="0019075C"/>
    <w:rsid w:val="001A640B"/>
    <w:rsid w:val="001A6C48"/>
    <w:rsid w:val="001A746A"/>
    <w:rsid w:val="001B04D2"/>
    <w:rsid w:val="001B11E8"/>
    <w:rsid w:val="001B6763"/>
    <w:rsid w:val="001B7D36"/>
    <w:rsid w:val="001C1778"/>
    <w:rsid w:val="001C41E7"/>
    <w:rsid w:val="001C425D"/>
    <w:rsid w:val="001C5C8B"/>
    <w:rsid w:val="001D35A9"/>
    <w:rsid w:val="001D60A7"/>
    <w:rsid w:val="001D7731"/>
    <w:rsid w:val="001E4884"/>
    <w:rsid w:val="001F526A"/>
    <w:rsid w:val="001F5B63"/>
    <w:rsid w:val="00200925"/>
    <w:rsid w:val="0021100B"/>
    <w:rsid w:val="00211398"/>
    <w:rsid w:val="00215229"/>
    <w:rsid w:val="00215F69"/>
    <w:rsid w:val="002160C8"/>
    <w:rsid w:val="00220FFC"/>
    <w:rsid w:val="00222216"/>
    <w:rsid w:val="00225FB1"/>
    <w:rsid w:val="002306BF"/>
    <w:rsid w:val="002314B2"/>
    <w:rsid w:val="00232B4D"/>
    <w:rsid w:val="0023423C"/>
    <w:rsid w:val="0024118E"/>
    <w:rsid w:val="00252642"/>
    <w:rsid w:val="00253671"/>
    <w:rsid w:val="00265824"/>
    <w:rsid w:val="0027253F"/>
    <w:rsid w:val="0028669F"/>
    <w:rsid w:val="0028694A"/>
    <w:rsid w:val="00287FD7"/>
    <w:rsid w:val="00295E1A"/>
    <w:rsid w:val="002A0557"/>
    <w:rsid w:val="002A0CDD"/>
    <w:rsid w:val="002A0FC8"/>
    <w:rsid w:val="002A2676"/>
    <w:rsid w:val="002A2BAC"/>
    <w:rsid w:val="002A45A1"/>
    <w:rsid w:val="002A55BB"/>
    <w:rsid w:val="002A5DCA"/>
    <w:rsid w:val="002B6C0B"/>
    <w:rsid w:val="002C299C"/>
    <w:rsid w:val="002C3618"/>
    <w:rsid w:val="002C3F63"/>
    <w:rsid w:val="002D382A"/>
    <w:rsid w:val="002D79CE"/>
    <w:rsid w:val="002D79D3"/>
    <w:rsid w:val="002E0144"/>
    <w:rsid w:val="002E0466"/>
    <w:rsid w:val="002E0896"/>
    <w:rsid w:val="002F4C5D"/>
    <w:rsid w:val="002F50BA"/>
    <w:rsid w:val="00302C6F"/>
    <w:rsid w:val="00310B7B"/>
    <w:rsid w:val="00312C85"/>
    <w:rsid w:val="00315BC0"/>
    <w:rsid w:val="00316C04"/>
    <w:rsid w:val="00320EFD"/>
    <w:rsid w:val="00321DCC"/>
    <w:rsid w:val="003279C3"/>
    <w:rsid w:val="00330357"/>
    <w:rsid w:val="00331648"/>
    <w:rsid w:val="003345FE"/>
    <w:rsid w:val="0034008F"/>
    <w:rsid w:val="00346B5F"/>
    <w:rsid w:val="0034788B"/>
    <w:rsid w:val="00352216"/>
    <w:rsid w:val="003526FE"/>
    <w:rsid w:val="00352F0E"/>
    <w:rsid w:val="00356A65"/>
    <w:rsid w:val="003648A2"/>
    <w:rsid w:val="0036508F"/>
    <w:rsid w:val="003661A6"/>
    <w:rsid w:val="00382D26"/>
    <w:rsid w:val="0038431A"/>
    <w:rsid w:val="00393ABB"/>
    <w:rsid w:val="00394DFB"/>
    <w:rsid w:val="00396896"/>
    <w:rsid w:val="003A5297"/>
    <w:rsid w:val="003A5E87"/>
    <w:rsid w:val="003B0F79"/>
    <w:rsid w:val="003B41BF"/>
    <w:rsid w:val="003B7810"/>
    <w:rsid w:val="003C0326"/>
    <w:rsid w:val="003D0C14"/>
    <w:rsid w:val="003D11B2"/>
    <w:rsid w:val="003D385D"/>
    <w:rsid w:val="003D4F3E"/>
    <w:rsid w:val="003D6981"/>
    <w:rsid w:val="003D6F05"/>
    <w:rsid w:val="003E34B0"/>
    <w:rsid w:val="003F3333"/>
    <w:rsid w:val="003F6E5B"/>
    <w:rsid w:val="00410480"/>
    <w:rsid w:val="00413054"/>
    <w:rsid w:val="0041424C"/>
    <w:rsid w:val="00424FBB"/>
    <w:rsid w:val="0042658C"/>
    <w:rsid w:val="00432AC4"/>
    <w:rsid w:val="00435622"/>
    <w:rsid w:val="00441199"/>
    <w:rsid w:val="00445233"/>
    <w:rsid w:val="00446B4C"/>
    <w:rsid w:val="0045605F"/>
    <w:rsid w:val="0046674A"/>
    <w:rsid w:val="00471D08"/>
    <w:rsid w:val="00481DC8"/>
    <w:rsid w:val="00483620"/>
    <w:rsid w:val="00485561"/>
    <w:rsid w:val="00497EC5"/>
    <w:rsid w:val="00497F10"/>
    <w:rsid w:val="004A0AA2"/>
    <w:rsid w:val="004A3868"/>
    <w:rsid w:val="004C0983"/>
    <w:rsid w:val="004C55D3"/>
    <w:rsid w:val="004C5CF6"/>
    <w:rsid w:val="004C6A5B"/>
    <w:rsid w:val="004D049E"/>
    <w:rsid w:val="004D4367"/>
    <w:rsid w:val="004E03A9"/>
    <w:rsid w:val="004E200C"/>
    <w:rsid w:val="004E3249"/>
    <w:rsid w:val="004E7252"/>
    <w:rsid w:val="004E7CE4"/>
    <w:rsid w:val="005009A2"/>
    <w:rsid w:val="005014CF"/>
    <w:rsid w:val="0050186C"/>
    <w:rsid w:val="00506C83"/>
    <w:rsid w:val="00510F99"/>
    <w:rsid w:val="00511596"/>
    <w:rsid w:val="0051346B"/>
    <w:rsid w:val="00515EE3"/>
    <w:rsid w:val="005224E1"/>
    <w:rsid w:val="005242D7"/>
    <w:rsid w:val="00540FD0"/>
    <w:rsid w:val="00541868"/>
    <w:rsid w:val="0054280B"/>
    <w:rsid w:val="005450D0"/>
    <w:rsid w:val="00547D89"/>
    <w:rsid w:val="005545A9"/>
    <w:rsid w:val="00554E71"/>
    <w:rsid w:val="00561444"/>
    <w:rsid w:val="00563DA7"/>
    <w:rsid w:val="00567FC3"/>
    <w:rsid w:val="00573299"/>
    <w:rsid w:val="00575150"/>
    <w:rsid w:val="0057539F"/>
    <w:rsid w:val="00576041"/>
    <w:rsid w:val="005806D7"/>
    <w:rsid w:val="00586FB5"/>
    <w:rsid w:val="005873B9"/>
    <w:rsid w:val="00592632"/>
    <w:rsid w:val="00594CAA"/>
    <w:rsid w:val="00597240"/>
    <w:rsid w:val="005A219D"/>
    <w:rsid w:val="005A59C6"/>
    <w:rsid w:val="005A633E"/>
    <w:rsid w:val="005B56E0"/>
    <w:rsid w:val="005C46EB"/>
    <w:rsid w:val="005C4BCA"/>
    <w:rsid w:val="005D47B4"/>
    <w:rsid w:val="005D60E9"/>
    <w:rsid w:val="005D634C"/>
    <w:rsid w:val="005E4005"/>
    <w:rsid w:val="005E4D28"/>
    <w:rsid w:val="005F43F9"/>
    <w:rsid w:val="005F4F52"/>
    <w:rsid w:val="005F7526"/>
    <w:rsid w:val="00600E58"/>
    <w:rsid w:val="006046BB"/>
    <w:rsid w:val="00606ECA"/>
    <w:rsid w:val="00607D41"/>
    <w:rsid w:val="00610960"/>
    <w:rsid w:val="00611470"/>
    <w:rsid w:val="0061440C"/>
    <w:rsid w:val="006207BF"/>
    <w:rsid w:val="006224A3"/>
    <w:rsid w:val="00626855"/>
    <w:rsid w:val="006316B8"/>
    <w:rsid w:val="006343EA"/>
    <w:rsid w:val="00634EA6"/>
    <w:rsid w:val="00636260"/>
    <w:rsid w:val="0063697D"/>
    <w:rsid w:val="00637D9A"/>
    <w:rsid w:val="0064114B"/>
    <w:rsid w:val="0064455C"/>
    <w:rsid w:val="00651C26"/>
    <w:rsid w:val="00663EE9"/>
    <w:rsid w:val="00664851"/>
    <w:rsid w:val="0066513D"/>
    <w:rsid w:val="00670DC2"/>
    <w:rsid w:val="00674651"/>
    <w:rsid w:val="00677545"/>
    <w:rsid w:val="0068004C"/>
    <w:rsid w:val="00680D3D"/>
    <w:rsid w:val="0068401F"/>
    <w:rsid w:val="00690D4B"/>
    <w:rsid w:val="00690FF1"/>
    <w:rsid w:val="00691062"/>
    <w:rsid w:val="00691354"/>
    <w:rsid w:val="00693AA5"/>
    <w:rsid w:val="00696906"/>
    <w:rsid w:val="006B0AEA"/>
    <w:rsid w:val="006B23DE"/>
    <w:rsid w:val="006C045B"/>
    <w:rsid w:val="006D08A3"/>
    <w:rsid w:val="006D44D1"/>
    <w:rsid w:val="006D4AF5"/>
    <w:rsid w:val="006D50A3"/>
    <w:rsid w:val="006E4668"/>
    <w:rsid w:val="006E7EF7"/>
    <w:rsid w:val="006F038E"/>
    <w:rsid w:val="006F0439"/>
    <w:rsid w:val="00711838"/>
    <w:rsid w:val="007146AC"/>
    <w:rsid w:val="007168A6"/>
    <w:rsid w:val="00716B14"/>
    <w:rsid w:val="00720C25"/>
    <w:rsid w:val="00721435"/>
    <w:rsid w:val="00723DA1"/>
    <w:rsid w:val="00730464"/>
    <w:rsid w:val="00732A9B"/>
    <w:rsid w:val="007438CF"/>
    <w:rsid w:val="0074781C"/>
    <w:rsid w:val="007533A7"/>
    <w:rsid w:val="0075583C"/>
    <w:rsid w:val="00757E38"/>
    <w:rsid w:val="0076265A"/>
    <w:rsid w:val="00763A97"/>
    <w:rsid w:val="0076715E"/>
    <w:rsid w:val="007714F7"/>
    <w:rsid w:val="00776BDE"/>
    <w:rsid w:val="0077770F"/>
    <w:rsid w:val="007A0CBA"/>
    <w:rsid w:val="007A2F06"/>
    <w:rsid w:val="007B2C15"/>
    <w:rsid w:val="007C53D9"/>
    <w:rsid w:val="007D56C9"/>
    <w:rsid w:val="007E217D"/>
    <w:rsid w:val="007E7DD9"/>
    <w:rsid w:val="007F4532"/>
    <w:rsid w:val="007F479C"/>
    <w:rsid w:val="007F60A7"/>
    <w:rsid w:val="008016CE"/>
    <w:rsid w:val="00805A21"/>
    <w:rsid w:val="00810393"/>
    <w:rsid w:val="008103B6"/>
    <w:rsid w:val="0081220B"/>
    <w:rsid w:val="00812B87"/>
    <w:rsid w:val="00813E6F"/>
    <w:rsid w:val="0081658F"/>
    <w:rsid w:val="0082204F"/>
    <w:rsid w:val="00837B61"/>
    <w:rsid w:val="00845B45"/>
    <w:rsid w:val="0085565E"/>
    <w:rsid w:val="00874F7B"/>
    <w:rsid w:val="00882085"/>
    <w:rsid w:val="00884A36"/>
    <w:rsid w:val="00884C73"/>
    <w:rsid w:val="00886D89"/>
    <w:rsid w:val="0089099B"/>
    <w:rsid w:val="008913D0"/>
    <w:rsid w:val="0089213E"/>
    <w:rsid w:val="00895BFE"/>
    <w:rsid w:val="00896A50"/>
    <w:rsid w:val="008A23A8"/>
    <w:rsid w:val="008A66C6"/>
    <w:rsid w:val="008A7E38"/>
    <w:rsid w:val="008B4117"/>
    <w:rsid w:val="008D2FFB"/>
    <w:rsid w:val="008E095A"/>
    <w:rsid w:val="008E1995"/>
    <w:rsid w:val="008F0C79"/>
    <w:rsid w:val="008F5942"/>
    <w:rsid w:val="00902343"/>
    <w:rsid w:val="0090297C"/>
    <w:rsid w:val="00902C5C"/>
    <w:rsid w:val="00904974"/>
    <w:rsid w:val="00911754"/>
    <w:rsid w:val="009143A8"/>
    <w:rsid w:val="009166A2"/>
    <w:rsid w:val="00925191"/>
    <w:rsid w:val="00933B86"/>
    <w:rsid w:val="0094797E"/>
    <w:rsid w:val="00950B95"/>
    <w:rsid w:val="0095309D"/>
    <w:rsid w:val="00954C6A"/>
    <w:rsid w:val="00954D10"/>
    <w:rsid w:val="00957B32"/>
    <w:rsid w:val="009639C9"/>
    <w:rsid w:val="00963B73"/>
    <w:rsid w:val="00964303"/>
    <w:rsid w:val="009703E7"/>
    <w:rsid w:val="00975749"/>
    <w:rsid w:val="00982D2A"/>
    <w:rsid w:val="00985593"/>
    <w:rsid w:val="00987F27"/>
    <w:rsid w:val="0099259C"/>
    <w:rsid w:val="00993143"/>
    <w:rsid w:val="00993BFF"/>
    <w:rsid w:val="00996953"/>
    <w:rsid w:val="009A0EF1"/>
    <w:rsid w:val="009A192B"/>
    <w:rsid w:val="009A5373"/>
    <w:rsid w:val="009B4C56"/>
    <w:rsid w:val="009B61A3"/>
    <w:rsid w:val="009C00A8"/>
    <w:rsid w:val="009C0AA1"/>
    <w:rsid w:val="009C664F"/>
    <w:rsid w:val="009C6B40"/>
    <w:rsid w:val="009C6DB6"/>
    <w:rsid w:val="009D0CA1"/>
    <w:rsid w:val="009D2DF1"/>
    <w:rsid w:val="009D36ED"/>
    <w:rsid w:val="009E77D5"/>
    <w:rsid w:val="009F339E"/>
    <w:rsid w:val="009F58D3"/>
    <w:rsid w:val="009F6C7A"/>
    <w:rsid w:val="009F6F3B"/>
    <w:rsid w:val="00A00C3F"/>
    <w:rsid w:val="00A01901"/>
    <w:rsid w:val="00A036AF"/>
    <w:rsid w:val="00A0527A"/>
    <w:rsid w:val="00A05576"/>
    <w:rsid w:val="00A121A3"/>
    <w:rsid w:val="00A21D73"/>
    <w:rsid w:val="00A26545"/>
    <w:rsid w:val="00A2725B"/>
    <w:rsid w:val="00A279A9"/>
    <w:rsid w:val="00A341ED"/>
    <w:rsid w:val="00A400A4"/>
    <w:rsid w:val="00A438EB"/>
    <w:rsid w:val="00A46A02"/>
    <w:rsid w:val="00A536D8"/>
    <w:rsid w:val="00A55006"/>
    <w:rsid w:val="00A56577"/>
    <w:rsid w:val="00A57276"/>
    <w:rsid w:val="00A624A2"/>
    <w:rsid w:val="00A65A88"/>
    <w:rsid w:val="00A66201"/>
    <w:rsid w:val="00A7053E"/>
    <w:rsid w:val="00A718BA"/>
    <w:rsid w:val="00A730E1"/>
    <w:rsid w:val="00A752B6"/>
    <w:rsid w:val="00A7671A"/>
    <w:rsid w:val="00A80B97"/>
    <w:rsid w:val="00A868FF"/>
    <w:rsid w:val="00A86931"/>
    <w:rsid w:val="00A901DE"/>
    <w:rsid w:val="00A90B8F"/>
    <w:rsid w:val="00A9377E"/>
    <w:rsid w:val="00A94B61"/>
    <w:rsid w:val="00AA205D"/>
    <w:rsid w:val="00AA301D"/>
    <w:rsid w:val="00AB1CDE"/>
    <w:rsid w:val="00AC7D19"/>
    <w:rsid w:val="00AD2EB9"/>
    <w:rsid w:val="00AD7B89"/>
    <w:rsid w:val="00AE0B05"/>
    <w:rsid w:val="00AF06F0"/>
    <w:rsid w:val="00AF541E"/>
    <w:rsid w:val="00AF6652"/>
    <w:rsid w:val="00AF69B3"/>
    <w:rsid w:val="00AF728D"/>
    <w:rsid w:val="00AF7DC1"/>
    <w:rsid w:val="00AF7E59"/>
    <w:rsid w:val="00B108C7"/>
    <w:rsid w:val="00B15084"/>
    <w:rsid w:val="00B16453"/>
    <w:rsid w:val="00B22B30"/>
    <w:rsid w:val="00B23202"/>
    <w:rsid w:val="00B24133"/>
    <w:rsid w:val="00B27E78"/>
    <w:rsid w:val="00B32691"/>
    <w:rsid w:val="00B34AE7"/>
    <w:rsid w:val="00B357AE"/>
    <w:rsid w:val="00B670EE"/>
    <w:rsid w:val="00B677D4"/>
    <w:rsid w:val="00B71EC5"/>
    <w:rsid w:val="00B77E9F"/>
    <w:rsid w:val="00B8017A"/>
    <w:rsid w:val="00B81BB9"/>
    <w:rsid w:val="00B92182"/>
    <w:rsid w:val="00B93BE2"/>
    <w:rsid w:val="00BA41D0"/>
    <w:rsid w:val="00BB0E79"/>
    <w:rsid w:val="00BC10BD"/>
    <w:rsid w:val="00BC146D"/>
    <w:rsid w:val="00BC6AF1"/>
    <w:rsid w:val="00BD2465"/>
    <w:rsid w:val="00BD255C"/>
    <w:rsid w:val="00BD2DF0"/>
    <w:rsid w:val="00BD460D"/>
    <w:rsid w:val="00BD5D7A"/>
    <w:rsid w:val="00BD7C27"/>
    <w:rsid w:val="00BE436C"/>
    <w:rsid w:val="00BE77B7"/>
    <w:rsid w:val="00BF3B21"/>
    <w:rsid w:val="00BF4FEB"/>
    <w:rsid w:val="00BF7FF3"/>
    <w:rsid w:val="00C00B73"/>
    <w:rsid w:val="00C0137D"/>
    <w:rsid w:val="00C069DB"/>
    <w:rsid w:val="00C07664"/>
    <w:rsid w:val="00C11134"/>
    <w:rsid w:val="00C11A7C"/>
    <w:rsid w:val="00C127BC"/>
    <w:rsid w:val="00C17613"/>
    <w:rsid w:val="00C22DD1"/>
    <w:rsid w:val="00C2594D"/>
    <w:rsid w:val="00C305CC"/>
    <w:rsid w:val="00C32C0A"/>
    <w:rsid w:val="00C41186"/>
    <w:rsid w:val="00C41791"/>
    <w:rsid w:val="00C51961"/>
    <w:rsid w:val="00C52CFF"/>
    <w:rsid w:val="00C53901"/>
    <w:rsid w:val="00C56D2B"/>
    <w:rsid w:val="00C60995"/>
    <w:rsid w:val="00C62110"/>
    <w:rsid w:val="00C64DFE"/>
    <w:rsid w:val="00C65C21"/>
    <w:rsid w:val="00C73BB2"/>
    <w:rsid w:val="00C826EA"/>
    <w:rsid w:val="00C86213"/>
    <w:rsid w:val="00C94C22"/>
    <w:rsid w:val="00CA7897"/>
    <w:rsid w:val="00CB0AE5"/>
    <w:rsid w:val="00CB4A6D"/>
    <w:rsid w:val="00CB72F6"/>
    <w:rsid w:val="00CB7B36"/>
    <w:rsid w:val="00CC1DA7"/>
    <w:rsid w:val="00CD5BB9"/>
    <w:rsid w:val="00CD661A"/>
    <w:rsid w:val="00CE02FA"/>
    <w:rsid w:val="00CE3BD8"/>
    <w:rsid w:val="00CE4C62"/>
    <w:rsid w:val="00CE6836"/>
    <w:rsid w:val="00CF426C"/>
    <w:rsid w:val="00CF4EBC"/>
    <w:rsid w:val="00CF660F"/>
    <w:rsid w:val="00D03DDD"/>
    <w:rsid w:val="00D04C81"/>
    <w:rsid w:val="00D0602C"/>
    <w:rsid w:val="00D102AE"/>
    <w:rsid w:val="00D11ED7"/>
    <w:rsid w:val="00D123D9"/>
    <w:rsid w:val="00D14939"/>
    <w:rsid w:val="00D21D96"/>
    <w:rsid w:val="00D22002"/>
    <w:rsid w:val="00D25024"/>
    <w:rsid w:val="00D3538A"/>
    <w:rsid w:val="00D44CD6"/>
    <w:rsid w:val="00D46EBC"/>
    <w:rsid w:val="00D502BE"/>
    <w:rsid w:val="00D50811"/>
    <w:rsid w:val="00D54581"/>
    <w:rsid w:val="00D633F5"/>
    <w:rsid w:val="00D73E4D"/>
    <w:rsid w:val="00D84402"/>
    <w:rsid w:val="00D84F99"/>
    <w:rsid w:val="00D90A78"/>
    <w:rsid w:val="00D91E8A"/>
    <w:rsid w:val="00DA513A"/>
    <w:rsid w:val="00DA6A32"/>
    <w:rsid w:val="00DB3DFF"/>
    <w:rsid w:val="00DB40B7"/>
    <w:rsid w:val="00DC0FD1"/>
    <w:rsid w:val="00DC2F03"/>
    <w:rsid w:val="00DC2FDE"/>
    <w:rsid w:val="00DC5B07"/>
    <w:rsid w:val="00DD117D"/>
    <w:rsid w:val="00DD25B9"/>
    <w:rsid w:val="00DD3228"/>
    <w:rsid w:val="00DD7764"/>
    <w:rsid w:val="00DE16AE"/>
    <w:rsid w:val="00DE4316"/>
    <w:rsid w:val="00DF6158"/>
    <w:rsid w:val="00E00964"/>
    <w:rsid w:val="00E00A63"/>
    <w:rsid w:val="00E0241F"/>
    <w:rsid w:val="00E04BA5"/>
    <w:rsid w:val="00E07D50"/>
    <w:rsid w:val="00E13C90"/>
    <w:rsid w:val="00E149DD"/>
    <w:rsid w:val="00E16884"/>
    <w:rsid w:val="00E17959"/>
    <w:rsid w:val="00E17DD5"/>
    <w:rsid w:val="00E21017"/>
    <w:rsid w:val="00E30998"/>
    <w:rsid w:val="00E3111B"/>
    <w:rsid w:val="00E32C1A"/>
    <w:rsid w:val="00E35699"/>
    <w:rsid w:val="00E45A81"/>
    <w:rsid w:val="00E45BAA"/>
    <w:rsid w:val="00E50ED5"/>
    <w:rsid w:val="00E51621"/>
    <w:rsid w:val="00E548D6"/>
    <w:rsid w:val="00E55509"/>
    <w:rsid w:val="00E626E2"/>
    <w:rsid w:val="00E7253C"/>
    <w:rsid w:val="00E761AC"/>
    <w:rsid w:val="00E812A9"/>
    <w:rsid w:val="00E842CB"/>
    <w:rsid w:val="00E87AC4"/>
    <w:rsid w:val="00E94CE3"/>
    <w:rsid w:val="00E95230"/>
    <w:rsid w:val="00E95E6E"/>
    <w:rsid w:val="00EA1F8E"/>
    <w:rsid w:val="00EA5818"/>
    <w:rsid w:val="00EA757A"/>
    <w:rsid w:val="00EC4274"/>
    <w:rsid w:val="00ED2332"/>
    <w:rsid w:val="00ED74BD"/>
    <w:rsid w:val="00EE4A38"/>
    <w:rsid w:val="00EE578D"/>
    <w:rsid w:val="00EE6256"/>
    <w:rsid w:val="00EF0F7B"/>
    <w:rsid w:val="00EF1A07"/>
    <w:rsid w:val="00EF47A4"/>
    <w:rsid w:val="00EF541B"/>
    <w:rsid w:val="00F018A7"/>
    <w:rsid w:val="00F0530F"/>
    <w:rsid w:val="00F1326F"/>
    <w:rsid w:val="00F25C1F"/>
    <w:rsid w:val="00F329CC"/>
    <w:rsid w:val="00F3444C"/>
    <w:rsid w:val="00F42B4A"/>
    <w:rsid w:val="00F46058"/>
    <w:rsid w:val="00F47DBA"/>
    <w:rsid w:val="00F522A4"/>
    <w:rsid w:val="00F52F5E"/>
    <w:rsid w:val="00F536DF"/>
    <w:rsid w:val="00F54E21"/>
    <w:rsid w:val="00F6132A"/>
    <w:rsid w:val="00F7743B"/>
    <w:rsid w:val="00F8325F"/>
    <w:rsid w:val="00F83A4A"/>
    <w:rsid w:val="00F96B0A"/>
    <w:rsid w:val="00FB751E"/>
    <w:rsid w:val="00FC1B88"/>
    <w:rsid w:val="00FC317C"/>
    <w:rsid w:val="00FD0911"/>
    <w:rsid w:val="00FD3321"/>
    <w:rsid w:val="00FD6249"/>
    <w:rsid w:val="00FE0F11"/>
    <w:rsid w:val="00FE46E6"/>
    <w:rsid w:val="00FE58EE"/>
    <w:rsid w:val="00FF43DC"/>
    <w:rsid w:val="00FF59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semiHidden="1" w:uiPriority="35" w:unhideWhenUsed="1" w:qFormat="1"/>
    <w:lsdException w:name="footnote reference" w:qFormat="1"/>
    <w:lsdException w:name="annotation reference" w:qFormat="1"/>
    <w:lsdException w:name="endnote reference" w:uiPriority="99" w:qFormat="1"/>
    <w:lsdException w:name="endnote text" w:uiPriority="99" w:qFormat="1"/>
    <w:lsdException w:name="Title" w:uiPriority="10" w:qFormat="1"/>
    <w:lsdException w:name="Subtitle" w:uiPriority="11" w:qFormat="1"/>
    <w:lsdException w:name="Hyperlink" w:uiPriority="99" w:qFormat="1"/>
    <w:lsdException w:name="FollowedHyperlink" w:qFormat="1"/>
    <w:lsdException w:name="Strong" w:qFormat="1"/>
    <w:lsdException w:name="Emphasis" w:qFormat="1"/>
    <w:lsdException w:name="Document Map" w:qFormat="1"/>
    <w:lsdException w:name="Normal (Web)" w:uiPriority="99" w:qFormat="1"/>
    <w:lsdException w:name="HTML Cite" w:qFormat="1"/>
    <w:lsdException w:name="HTML Code" w:qFormat="1"/>
    <w:lsdException w:name="HTML Definition" w:qFormat="1"/>
    <w:lsdException w:name="HTML Preformatted" w:uiPriority="99" w:qFormat="1"/>
    <w:lsdException w:name="HTML Variable" w:qFormat="1"/>
    <w:lsdException w:name="annotation subject" w:qFormat="1"/>
    <w:lsdException w:name="No List" w:uiPriority="99"/>
    <w:lsdException w:name="Balloon Text" w:uiPriority="99"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367"/>
    <w:pPr>
      <w:widowControl w:val="0"/>
      <w:spacing w:line="360" w:lineRule="auto"/>
      <w:jc w:val="both"/>
    </w:pPr>
    <w:rPr>
      <w:rFonts w:cs="黑体"/>
      <w:color w:val="000000"/>
      <w:kern w:val="2"/>
      <w:sz w:val="24"/>
      <w:szCs w:val="22"/>
    </w:rPr>
  </w:style>
  <w:style w:type="paragraph" w:styleId="1">
    <w:name w:val="heading 1"/>
    <w:basedOn w:val="a"/>
    <w:next w:val="a"/>
    <w:link w:val="1Char"/>
    <w:qFormat/>
    <w:rsid w:val="007F60A7"/>
    <w:pPr>
      <w:keepNext/>
      <w:keepLines/>
      <w:spacing w:before="340" w:after="330" w:line="578" w:lineRule="auto"/>
      <w:outlineLvl w:val="0"/>
    </w:pPr>
    <w:rPr>
      <w:b/>
      <w:bCs/>
      <w:kern w:val="44"/>
      <w:sz w:val="44"/>
      <w:szCs w:val="44"/>
    </w:rPr>
  </w:style>
  <w:style w:type="paragraph" w:styleId="2">
    <w:name w:val="heading 2"/>
    <w:basedOn w:val="1"/>
    <w:next w:val="a"/>
    <w:link w:val="2Char"/>
    <w:unhideWhenUsed/>
    <w:qFormat/>
    <w:rsid w:val="007F60A7"/>
    <w:pPr>
      <w:spacing w:before="260" w:after="260" w:line="416" w:lineRule="auto"/>
      <w:outlineLvl w:val="1"/>
    </w:pPr>
    <w:rPr>
      <w:rFonts w:ascii="Cambria" w:hAnsi="Cambria" w:cstheme="majorBidi"/>
      <w:kern w:val="2"/>
      <w:sz w:val="32"/>
      <w:szCs w:val="32"/>
    </w:rPr>
  </w:style>
  <w:style w:type="paragraph" w:styleId="3">
    <w:name w:val="heading 3"/>
    <w:basedOn w:val="2"/>
    <w:next w:val="a"/>
    <w:link w:val="3Char"/>
    <w:uiPriority w:val="9"/>
    <w:unhideWhenUsed/>
    <w:qFormat/>
    <w:rsid w:val="007F60A7"/>
    <w:pPr>
      <w:outlineLvl w:val="2"/>
    </w:pPr>
    <w:rPr>
      <w:rFonts w:ascii="Times New Roman" w:hAnsi="Times New Roman"/>
    </w:rPr>
  </w:style>
  <w:style w:type="paragraph" w:styleId="4">
    <w:name w:val="heading 4"/>
    <w:basedOn w:val="3"/>
    <w:next w:val="a"/>
    <w:link w:val="4Char"/>
    <w:uiPriority w:val="9"/>
    <w:unhideWhenUsed/>
    <w:qFormat/>
    <w:rsid w:val="007F60A7"/>
    <w:pPr>
      <w:spacing w:before="280" w:after="290" w:line="376" w:lineRule="auto"/>
      <w:outlineLvl w:val="3"/>
    </w:pPr>
    <w:rPr>
      <w:rFonts w:ascii="Cambria" w:hAnsi="Cambria"/>
      <w:sz w:val="28"/>
      <w:szCs w:val="28"/>
    </w:rPr>
  </w:style>
  <w:style w:type="paragraph" w:styleId="5">
    <w:name w:val="heading 5"/>
    <w:basedOn w:val="4"/>
    <w:next w:val="a"/>
    <w:link w:val="5Char"/>
    <w:semiHidden/>
    <w:unhideWhenUsed/>
    <w:qFormat/>
    <w:rsid w:val="007F60A7"/>
    <w:pPr>
      <w:outlineLvl w:val="4"/>
    </w:pPr>
    <w:rPr>
      <w:rFonts w:ascii="Times New Roman" w:hAnsi="Times New Roman"/>
    </w:rPr>
  </w:style>
  <w:style w:type="paragraph" w:styleId="6">
    <w:name w:val="heading 6"/>
    <w:basedOn w:val="5"/>
    <w:next w:val="a"/>
    <w:link w:val="6Char"/>
    <w:semiHidden/>
    <w:unhideWhenUsed/>
    <w:qFormat/>
    <w:rsid w:val="007F60A7"/>
    <w:pPr>
      <w:spacing w:before="240" w:after="64" w:line="320" w:lineRule="auto"/>
      <w:outlineLvl w:val="5"/>
    </w:pPr>
    <w:rPr>
      <w:rFonts w:ascii="Cambria" w:hAnsi="Cambria"/>
      <w:sz w:val="24"/>
      <w:szCs w:val="24"/>
    </w:rPr>
  </w:style>
  <w:style w:type="paragraph" w:styleId="7">
    <w:name w:val="heading 7"/>
    <w:basedOn w:val="6"/>
    <w:next w:val="a"/>
    <w:link w:val="7Char"/>
    <w:semiHidden/>
    <w:unhideWhenUsed/>
    <w:qFormat/>
    <w:rsid w:val="007F60A7"/>
    <w:pPr>
      <w:outlineLvl w:val="6"/>
    </w:pPr>
    <w:rPr>
      <w:rFonts w:ascii="Times New Roman" w:hAnsi="Times New Roman"/>
    </w:rPr>
  </w:style>
  <w:style w:type="paragraph" w:styleId="8">
    <w:name w:val="heading 8"/>
    <w:basedOn w:val="a"/>
    <w:next w:val="a"/>
    <w:link w:val="8Char"/>
    <w:semiHidden/>
    <w:unhideWhenUsed/>
    <w:qFormat/>
    <w:rsid w:val="007F60A7"/>
    <w:pPr>
      <w:keepNext/>
      <w:keepLines/>
      <w:spacing w:before="240" w:after="64" w:line="320" w:lineRule="auto"/>
      <w:outlineLvl w:val="7"/>
    </w:pPr>
    <w:rPr>
      <w:rFonts w:ascii="Cambria" w:hAnsi="Cambria" w:cstheme="majorBidi"/>
    </w:rPr>
  </w:style>
  <w:style w:type="paragraph" w:styleId="9">
    <w:name w:val="heading 9"/>
    <w:basedOn w:val="4"/>
    <w:next w:val="a"/>
    <w:link w:val="9Char"/>
    <w:semiHidden/>
    <w:unhideWhenUsed/>
    <w:qFormat/>
    <w:rsid w:val="007F60A7"/>
    <w:pPr>
      <w:spacing w:before="240" w:after="64" w:line="320" w:lineRule="auto"/>
      <w:outlineLvl w:val="8"/>
    </w:pPr>
    <w:rPr>
      <w:b w:val="0"/>
      <w:bCs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483620"/>
    <w:rPr>
      <w:b/>
      <w:bCs/>
      <w:kern w:val="44"/>
      <w:sz w:val="44"/>
      <w:szCs w:val="44"/>
    </w:rPr>
  </w:style>
  <w:style w:type="character" w:customStyle="1" w:styleId="2Char">
    <w:name w:val="标题 2 Char"/>
    <w:basedOn w:val="a0"/>
    <w:link w:val="2"/>
    <w:qFormat/>
    <w:rsid w:val="00483620"/>
    <w:rPr>
      <w:rFonts w:ascii="Cambria" w:hAnsi="Cambria" w:cstheme="majorBidi"/>
      <w:b/>
      <w:bCs/>
      <w:kern w:val="2"/>
      <w:sz w:val="32"/>
      <w:szCs w:val="32"/>
    </w:rPr>
  </w:style>
  <w:style w:type="character" w:customStyle="1" w:styleId="3Char">
    <w:name w:val="标题 3 Char"/>
    <w:basedOn w:val="a0"/>
    <w:link w:val="3"/>
    <w:uiPriority w:val="9"/>
    <w:qFormat/>
    <w:rsid w:val="00483620"/>
    <w:rPr>
      <w:rFonts w:cstheme="majorBidi"/>
      <w:b/>
      <w:bCs/>
      <w:kern w:val="2"/>
      <w:sz w:val="32"/>
      <w:szCs w:val="32"/>
    </w:rPr>
  </w:style>
  <w:style w:type="character" w:customStyle="1" w:styleId="4Char">
    <w:name w:val="标题 4 Char"/>
    <w:basedOn w:val="a0"/>
    <w:link w:val="4"/>
    <w:uiPriority w:val="9"/>
    <w:qFormat/>
    <w:rsid w:val="00483620"/>
    <w:rPr>
      <w:rFonts w:ascii="Cambria" w:hAnsi="Cambria" w:cstheme="majorBidi"/>
      <w:b/>
      <w:bCs/>
      <w:kern w:val="2"/>
      <w:sz w:val="28"/>
      <w:szCs w:val="28"/>
    </w:rPr>
  </w:style>
  <w:style w:type="character" w:customStyle="1" w:styleId="5Char">
    <w:name w:val="标题 5 Char"/>
    <w:basedOn w:val="a0"/>
    <w:link w:val="5"/>
    <w:semiHidden/>
    <w:rsid w:val="00483620"/>
    <w:rPr>
      <w:rFonts w:cstheme="majorBidi"/>
      <w:b/>
      <w:bCs/>
      <w:kern w:val="2"/>
      <w:sz w:val="28"/>
      <w:szCs w:val="28"/>
    </w:rPr>
  </w:style>
  <w:style w:type="character" w:customStyle="1" w:styleId="6Char">
    <w:name w:val="标题 6 Char"/>
    <w:basedOn w:val="a0"/>
    <w:link w:val="6"/>
    <w:semiHidden/>
    <w:rsid w:val="00483620"/>
    <w:rPr>
      <w:rFonts w:ascii="Cambria" w:hAnsi="Cambria" w:cstheme="majorBidi"/>
      <w:b/>
      <w:bCs/>
      <w:kern w:val="2"/>
      <w:sz w:val="24"/>
      <w:szCs w:val="24"/>
    </w:rPr>
  </w:style>
  <w:style w:type="character" w:customStyle="1" w:styleId="7Char">
    <w:name w:val="标题 7 Char"/>
    <w:basedOn w:val="a0"/>
    <w:link w:val="7"/>
    <w:semiHidden/>
    <w:rsid w:val="00483620"/>
    <w:rPr>
      <w:rFonts w:cstheme="majorBidi"/>
      <w:b/>
      <w:bCs/>
      <w:kern w:val="2"/>
      <w:sz w:val="24"/>
      <w:szCs w:val="24"/>
    </w:rPr>
  </w:style>
  <w:style w:type="character" w:customStyle="1" w:styleId="8Char">
    <w:name w:val="标题 8 Char"/>
    <w:basedOn w:val="a0"/>
    <w:link w:val="8"/>
    <w:semiHidden/>
    <w:rsid w:val="00483620"/>
    <w:rPr>
      <w:rFonts w:ascii="Cambria" w:hAnsi="Cambria" w:cstheme="majorBidi"/>
      <w:kern w:val="2"/>
      <w:sz w:val="24"/>
      <w:szCs w:val="24"/>
    </w:rPr>
  </w:style>
  <w:style w:type="character" w:customStyle="1" w:styleId="9Char">
    <w:name w:val="标题 9 Char"/>
    <w:basedOn w:val="a0"/>
    <w:link w:val="9"/>
    <w:semiHidden/>
    <w:rsid w:val="00483620"/>
    <w:rPr>
      <w:rFonts w:ascii="Cambria" w:hAnsi="Cambria" w:cstheme="majorBidi"/>
      <w:kern w:val="2"/>
      <w:sz w:val="21"/>
      <w:szCs w:val="21"/>
    </w:rPr>
  </w:style>
  <w:style w:type="paragraph" w:styleId="10">
    <w:name w:val="toc 1"/>
    <w:basedOn w:val="a"/>
    <w:next w:val="a"/>
    <w:autoRedefine/>
    <w:uiPriority w:val="39"/>
    <w:unhideWhenUsed/>
    <w:qFormat/>
    <w:rsid w:val="007F60A7"/>
    <w:pPr>
      <w:widowControl/>
      <w:spacing w:after="100" w:line="276" w:lineRule="auto"/>
      <w:jc w:val="left"/>
    </w:pPr>
    <w:rPr>
      <w:rFonts w:ascii="Calibri" w:hAnsi="Calibri"/>
      <w:kern w:val="0"/>
      <w:sz w:val="22"/>
    </w:rPr>
  </w:style>
  <w:style w:type="paragraph" w:styleId="a3">
    <w:name w:val="Title"/>
    <w:basedOn w:val="a"/>
    <w:link w:val="Char"/>
    <w:uiPriority w:val="10"/>
    <w:qFormat/>
    <w:rsid w:val="007F60A7"/>
    <w:pPr>
      <w:spacing w:before="240" w:after="60"/>
      <w:jc w:val="center"/>
      <w:outlineLvl w:val="0"/>
    </w:pPr>
    <w:rPr>
      <w:rFonts w:ascii="Cambria" w:hAnsi="Cambria" w:cstheme="majorBidi"/>
      <w:b/>
      <w:bCs/>
      <w:sz w:val="32"/>
      <w:szCs w:val="32"/>
    </w:rPr>
  </w:style>
  <w:style w:type="character" w:customStyle="1" w:styleId="Char">
    <w:name w:val="标题 Char"/>
    <w:basedOn w:val="a0"/>
    <w:link w:val="a3"/>
    <w:uiPriority w:val="10"/>
    <w:qFormat/>
    <w:rsid w:val="00483620"/>
    <w:rPr>
      <w:rFonts w:ascii="Cambria" w:hAnsi="Cambria" w:cstheme="majorBidi"/>
      <w:b/>
      <w:bCs/>
      <w:kern w:val="2"/>
      <w:sz w:val="32"/>
      <w:szCs w:val="32"/>
    </w:rPr>
  </w:style>
  <w:style w:type="character" w:styleId="a4">
    <w:name w:val="Strong"/>
    <w:basedOn w:val="a0"/>
    <w:qFormat/>
    <w:rsid w:val="007F60A7"/>
    <w:rPr>
      <w:b/>
      <w:bCs/>
    </w:rPr>
  </w:style>
  <w:style w:type="character" w:styleId="a5">
    <w:name w:val="Emphasis"/>
    <w:basedOn w:val="a0"/>
    <w:qFormat/>
    <w:rsid w:val="007F60A7"/>
    <w:rPr>
      <w:i/>
      <w:iCs/>
    </w:rPr>
  </w:style>
  <w:style w:type="paragraph" w:styleId="TOC">
    <w:name w:val="TOC Heading"/>
    <w:basedOn w:val="1"/>
    <w:next w:val="a"/>
    <w:uiPriority w:val="39"/>
    <w:semiHidden/>
    <w:unhideWhenUsed/>
    <w:qFormat/>
    <w:rsid w:val="007F60A7"/>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7F60A7"/>
    <w:pPr>
      <w:widowControl/>
      <w:spacing w:after="100" w:line="276" w:lineRule="auto"/>
      <w:ind w:left="220"/>
      <w:jc w:val="left"/>
    </w:pPr>
    <w:rPr>
      <w:rFonts w:ascii="Calibri" w:hAnsi="Calibri"/>
      <w:kern w:val="0"/>
      <w:sz w:val="22"/>
    </w:rPr>
  </w:style>
  <w:style w:type="paragraph" w:styleId="30">
    <w:name w:val="toc 3"/>
    <w:basedOn w:val="a"/>
    <w:next w:val="a"/>
    <w:autoRedefine/>
    <w:uiPriority w:val="39"/>
    <w:unhideWhenUsed/>
    <w:qFormat/>
    <w:rsid w:val="007F60A7"/>
    <w:pPr>
      <w:widowControl/>
      <w:spacing w:after="100" w:line="276" w:lineRule="auto"/>
      <w:ind w:left="440"/>
      <w:jc w:val="left"/>
    </w:pPr>
    <w:rPr>
      <w:rFonts w:ascii="Calibri" w:hAnsi="Calibri"/>
      <w:kern w:val="0"/>
      <w:sz w:val="22"/>
    </w:rPr>
  </w:style>
  <w:style w:type="paragraph" w:styleId="a6">
    <w:name w:val="annotation text"/>
    <w:basedOn w:val="a"/>
    <w:link w:val="Char0"/>
    <w:qFormat/>
    <w:rsid w:val="004D4367"/>
    <w:pPr>
      <w:jc w:val="left"/>
    </w:pPr>
  </w:style>
  <w:style w:type="character" w:customStyle="1" w:styleId="Char0">
    <w:name w:val="批注文字 Char"/>
    <w:basedOn w:val="a0"/>
    <w:link w:val="a6"/>
    <w:qFormat/>
    <w:rsid w:val="004D4367"/>
    <w:rPr>
      <w:rFonts w:cs="黑体"/>
      <w:color w:val="000000"/>
      <w:kern w:val="2"/>
      <w:sz w:val="24"/>
      <w:szCs w:val="22"/>
    </w:rPr>
  </w:style>
  <w:style w:type="paragraph" w:styleId="a7">
    <w:name w:val="annotation subject"/>
    <w:basedOn w:val="a6"/>
    <w:next w:val="a6"/>
    <w:link w:val="Char1"/>
    <w:unhideWhenUsed/>
    <w:qFormat/>
    <w:rsid w:val="004D4367"/>
    <w:rPr>
      <w:b/>
      <w:bCs/>
    </w:rPr>
  </w:style>
  <w:style w:type="character" w:customStyle="1" w:styleId="Char1">
    <w:name w:val="批注主题 Char"/>
    <w:basedOn w:val="Char0"/>
    <w:link w:val="a7"/>
    <w:qFormat/>
    <w:rsid w:val="004D4367"/>
    <w:rPr>
      <w:b/>
      <w:bCs/>
    </w:rPr>
  </w:style>
  <w:style w:type="paragraph" w:styleId="a8">
    <w:name w:val="caption"/>
    <w:basedOn w:val="a"/>
    <w:next w:val="a"/>
    <w:uiPriority w:val="35"/>
    <w:unhideWhenUsed/>
    <w:qFormat/>
    <w:rsid w:val="004D4367"/>
    <w:rPr>
      <w:rFonts w:ascii="Cambria" w:eastAsia="黑体" w:hAnsi="Cambria"/>
      <w:sz w:val="20"/>
      <w:szCs w:val="20"/>
    </w:rPr>
  </w:style>
  <w:style w:type="paragraph" w:styleId="a9">
    <w:name w:val="Document Map"/>
    <w:basedOn w:val="a"/>
    <w:link w:val="Char2"/>
    <w:unhideWhenUsed/>
    <w:qFormat/>
    <w:rsid w:val="004D4367"/>
    <w:pPr>
      <w:spacing w:line="240" w:lineRule="auto"/>
    </w:pPr>
    <w:rPr>
      <w:rFonts w:ascii="宋体" w:hAnsi="Calibri" w:cs="Times New Roman"/>
      <w:color w:val="auto"/>
      <w:sz w:val="18"/>
      <w:szCs w:val="18"/>
    </w:rPr>
  </w:style>
  <w:style w:type="character" w:customStyle="1" w:styleId="Char2">
    <w:name w:val="文档结构图 Char"/>
    <w:basedOn w:val="a0"/>
    <w:link w:val="a9"/>
    <w:qFormat/>
    <w:rsid w:val="004D4367"/>
    <w:rPr>
      <w:rFonts w:ascii="宋体" w:hAnsi="Calibri"/>
      <w:kern w:val="2"/>
      <w:sz w:val="18"/>
      <w:szCs w:val="18"/>
    </w:rPr>
  </w:style>
  <w:style w:type="paragraph" w:styleId="aa">
    <w:name w:val="endnote text"/>
    <w:basedOn w:val="a"/>
    <w:link w:val="Char3"/>
    <w:uiPriority w:val="99"/>
    <w:unhideWhenUsed/>
    <w:qFormat/>
    <w:rsid w:val="004D4367"/>
    <w:pPr>
      <w:snapToGrid w:val="0"/>
      <w:spacing w:line="240" w:lineRule="auto"/>
      <w:jc w:val="left"/>
    </w:pPr>
    <w:rPr>
      <w:rFonts w:ascii="Calibri" w:hAnsi="Calibri" w:cs="Times New Roman"/>
      <w:color w:val="auto"/>
      <w:sz w:val="21"/>
    </w:rPr>
  </w:style>
  <w:style w:type="character" w:customStyle="1" w:styleId="Char3">
    <w:name w:val="尾注文本 Char"/>
    <w:basedOn w:val="a0"/>
    <w:link w:val="aa"/>
    <w:uiPriority w:val="99"/>
    <w:qFormat/>
    <w:rsid w:val="004D4367"/>
    <w:rPr>
      <w:rFonts w:ascii="Calibri" w:hAnsi="Calibri"/>
      <w:kern w:val="2"/>
      <w:sz w:val="21"/>
      <w:szCs w:val="22"/>
    </w:rPr>
  </w:style>
  <w:style w:type="paragraph" w:styleId="ab">
    <w:name w:val="Balloon Text"/>
    <w:basedOn w:val="a"/>
    <w:link w:val="Char4"/>
    <w:uiPriority w:val="99"/>
    <w:unhideWhenUsed/>
    <w:qFormat/>
    <w:rsid w:val="004D4367"/>
    <w:pPr>
      <w:spacing w:line="240" w:lineRule="auto"/>
    </w:pPr>
    <w:rPr>
      <w:sz w:val="18"/>
      <w:szCs w:val="18"/>
    </w:rPr>
  </w:style>
  <w:style w:type="character" w:customStyle="1" w:styleId="Char4">
    <w:name w:val="批注框文本 Char"/>
    <w:basedOn w:val="a0"/>
    <w:link w:val="ab"/>
    <w:uiPriority w:val="99"/>
    <w:qFormat/>
    <w:rsid w:val="004D4367"/>
    <w:rPr>
      <w:rFonts w:cs="黑体"/>
      <w:color w:val="000000"/>
      <w:kern w:val="2"/>
      <w:sz w:val="18"/>
      <w:szCs w:val="18"/>
    </w:rPr>
  </w:style>
  <w:style w:type="paragraph" w:styleId="ac">
    <w:name w:val="footer"/>
    <w:basedOn w:val="a"/>
    <w:link w:val="Char5"/>
    <w:unhideWhenUsed/>
    <w:qFormat/>
    <w:rsid w:val="004D4367"/>
    <w:pPr>
      <w:tabs>
        <w:tab w:val="center" w:pos="4153"/>
        <w:tab w:val="right" w:pos="8306"/>
      </w:tabs>
      <w:snapToGrid w:val="0"/>
      <w:spacing w:line="240" w:lineRule="auto"/>
      <w:jc w:val="left"/>
    </w:pPr>
    <w:rPr>
      <w:sz w:val="18"/>
      <w:szCs w:val="18"/>
    </w:rPr>
  </w:style>
  <w:style w:type="character" w:customStyle="1" w:styleId="Char5">
    <w:name w:val="页脚 Char"/>
    <w:basedOn w:val="a0"/>
    <w:link w:val="ac"/>
    <w:qFormat/>
    <w:rsid w:val="004D4367"/>
    <w:rPr>
      <w:rFonts w:cs="黑体"/>
      <w:color w:val="000000"/>
      <w:kern w:val="2"/>
      <w:sz w:val="18"/>
      <w:szCs w:val="18"/>
    </w:rPr>
  </w:style>
  <w:style w:type="paragraph" w:styleId="ad">
    <w:name w:val="header"/>
    <w:basedOn w:val="a"/>
    <w:link w:val="Char6"/>
    <w:unhideWhenUsed/>
    <w:qFormat/>
    <w:rsid w:val="004D436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6">
    <w:name w:val="页眉 Char"/>
    <w:basedOn w:val="a0"/>
    <w:link w:val="ad"/>
    <w:qFormat/>
    <w:rsid w:val="004D4367"/>
    <w:rPr>
      <w:rFonts w:cs="黑体"/>
      <w:color w:val="000000"/>
      <w:kern w:val="2"/>
      <w:sz w:val="18"/>
      <w:szCs w:val="18"/>
    </w:rPr>
  </w:style>
  <w:style w:type="paragraph" w:styleId="ae">
    <w:name w:val="footnote text"/>
    <w:basedOn w:val="a"/>
    <w:link w:val="Char7"/>
    <w:unhideWhenUsed/>
    <w:qFormat/>
    <w:rsid w:val="004D4367"/>
    <w:pPr>
      <w:snapToGrid w:val="0"/>
      <w:jc w:val="left"/>
    </w:pPr>
    <w:rPr>
      <w:sz w:val="18"/>
      <w:szCs w:val="18"/>
    </w:rPr>
  </w:style>
  <w:style w:type="character" w:customStyle="1" w:styleId="Char7">
    <w:name w:val="脚注文本 Char"/>
    <w:basedOn w:val="a0"/>
    <w:link w:val="ae"/>
    <w:qFormat/>
    <w:rsid w:val="004D4367"/>
    <w:rPr>
      <w:rFonts w:cs="黑体"/>
      <w:color w:val="000000"/>
      <w:kern w:val="2"/>
      <w:sz w:val="18"/>
      <w:szCs w:val="18"/>
    </w:rPr>
  </w:style>
  <w:style w:type="paragraph" w:styleId="HTML">
    <w:name w:val="HTML Preformatted"/>
    <w:basedOn w:val="a"/>
    <w:link w:val="HTMLChar"/>
    <w:uiPriority w:val="99"/>
    <w:unhideWhenUsed/>
    <w:qFormat/>
    <w:rsid w:val="004D4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cs="宋体"/>
      <w:color w:val="auto"/>
      <w:kern w:val="0"/>
      <w:szCs w:val="24"/>
    </w:rPr>
  </w:style>
  <w:style w:type="character" w:customStyle="1" w:styleId="HTMLChar">
    <w:name w:val="HTML 预设格式 Char"/>
    <w:basedOn w:val="a0"/>
    <w:link w:val="HTML"/>
    <w:uiPriority w:val="99"/>
    <w:qFormat/>
    <w:rsid w:val="004D4367"/>
    <w:rPr>
      <w:rFonts w:ascii="宋体" w:hAnsi="宋体" w:cs="宋体"/>
      <w:sz w:val="24"/>
      <w:szCs w:val="24"/>
    </w:rPr>
  </w:style>
  <w:style w:type="paragraph" w:styleId="af">
    <w:name w:val="Normal (Web)"/>
    <w:basedOn w:val="a"/>
    <w:uiPriority w:val="99"/>
    <w:unhideWhenUsed/>
    <w:qFormat/>
    <w:rsid w:val="004D4367"/>
    <w:pPr>
      <w:spacing w:beforeAutospacing="1" w:afterAutospacing="1"/>
      <w:jc w:val="left"/>
    </w:pPr>
    <w:rPr>
      <w:kern w:val="0"/>
    </w:rPr>
  </w:style>
  <w:style w:type="character" w:styleId="af0">
    <w:name w:val="FollowedHyperlink"/>
    <w:basedOn w:val="a0"/>
    <w:unhideWhenUsed/>
    <w:qFormat/>
    <w:rsid w:val="004D4367"/>
    <w:rPr>
      <w:color w:val="000000"/>
      <w:u w:val="none"/>
    </w:rPr>
  </w:style>
  <w:style w:type="character" w:styleId="af1">
    <w:name w:val="Hyperlink"/>
    <w:basedOn w:val="a0"/>
    <w:uiPriority w:val="99"/>
    <w:unhideWhenUsed/>
    <w:qFormat/>
    <w:rsid w:val="004D4367"/>
    <w:rPr>
      <w:color w:val="000000"/>
      <w:u w:val="none"/>
    </w:rPr>
  </w:style>
  <w:style w:type="character" w:styleId="af2">
    <w:name w:val="annotation reference"/>
    <w:basedOn w:val="a0"/>
    <w:unhideWhenUsed/>
    <w:qFormat/>
    <w:rsid w:val="004D4367"/>
    <w:rPr>
      <w:sz w:val="21"/>
      <w:szCs w:val="21"/>
    </w:rPr>
  </w:style>
  <w:style w:type="character" w:styleId="af3">
    <w:name w:val="footnote reference"/>
    <w:basedOn w:val="a0"/>
    <w:unhideWhenUsed/>
    <w:qFormat/>
    <w:rsid w:val="004D4367"/>
    <w:rPr>
      <w:vertAlign w:val="superscript"/>
    </w:rPr>
  </w:style>
  <w:style w:type="table" w:styleId="af4">
    <w:name w:val="Table Grid"/>
    <w:basedOn w:val="a1"/>
    <w:unhideWhenUsed/>
    <w:qFormat/>
    <w:rsid w:val="004D43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uiPriority w:val="34"/>
    <w:qFormat/>
    <w:rsid w:val="004D4367"/>
    <w:pPr>
      <w:ind w:firstLineChars="200" w:firstLine="420"/>
    </w:pPr>
    <w:rPr>
      <w:rFonts w:cs="Times New Roman"/>
    </w:rPr>
  </w:style>
  <w:style w:type="paragraph" w:customStyle="1" w:styleId="110">
    <w:name w:val="列出段落11"/>
    <w:basedOn w:val="a"/>
    <w:uiPriority w:val="34"/>
    <w:unhideWhenUsed/>
    <w:qFormat/>
    <w:rsid w:val="004D4367"/>
    <w:pPr>
      <w:ind w:firstLineChars="200" w:firstLine="420"/>
    </w:pPr>
  </w:style>
  <w:style w:type="character" w:customStyle="1" w:styleId="12green">
    <w:name w:val="12green"/>
    <w:qFormat/>
    <w:rsid w:val="004D4367"/>
  </w:style>
  <w:style w:type="character" w:customStyle="1" w:styleId="font31">
    <w:name w:val="font31"/>
    <w:basedOn w:val="a0"/>
    <w:qFormat/>
    <w:rsid w:val="004D4367"/>
    <w:rPr>
      <w:rFonts w:ascii="宋体" w:eastAsia="宋体" w:hAnsi="宋体" w:cs="宋体" w:hint="eastAsia"/>
      <w:b/>
      <w:color w:val="000000"/>
      <w:sz w:val="18"/>
      <w:szCs w:val="18"/>
      <w:u w:val="none"/>
    </w:rPr>
  </w:style>
  <w:style w:type="paragraph" w:customStyle="1" w:styleId="12">
    <w:name w:val="1"/>
    <w:basedOn w:val="a"/>
    <w:link w:val="1Char0"/>
    <w:qFormat/>
    <w:rsid w:val="004D4367"/>
    <w:pPr>
      <w:spacing w:line="240" w:lineRule="auto"/>
      <w:outlineLvl w:val="0"/>
    </w:pPr>
    <w:rPr>
      <w:rFonts w:ascii="宋体" w:hAnsi="Calibri" w:cs="Times New Roman"/>
      <w:b/>
      <w:color w:val="auto"/>
      <w:kern w:val="0"/>
      <w:sz w:val="32"/>
      <w:szCs w:val="24"/>
      <w:lang/>
    </w:rPr>
  </w:style>
  <w:style w:type="character" w:customStyle="1" w:styleId="1Char0">
    <w:name w:val="1 Char"/>
    <w:link w:val="12"/>
    <w:qFormat/>
    <w:rsid w:val="004D4367"/>
    <w:rPr>
      <w:rFonts w:ascii="宋体" w:hAnsi="Calibri"/>
      <w:b/>
      <w:sz w:val="32"/>
      <w:szCs w:val="24"/>
      <w:lang/>
    </w:rPr>
  </w:style>
  <w:style w:type="paragraph" w:customStyle="1" w:styleId="21">
    <w:name w:val="2"/>
    <w:basedOn w:val="a"/>
    <w:link w:val="2Char0"/>
    <w:qFormat/>
    <w:rsid w:val="004D4367"/>
    <w:pPr>
      <w:spacing w:line="240" w:lineRule="auto"/>
      <w:outlineLvl w:val="1"/>
    </w:pPr>
    <w:rPr>
      <w:rFonts w:ascii="宋体" w:hAnsi="Calibri" w:cs="Times New Roman"/>
      <w:b/>
      <w:color w:val="auto"/>
      <w:kern w:val="0"/>
      <w:sz w:val="28"/>
      <w:szCs w:val="20"/>
      <w:lang/>
    </w:rPr>
  </w:style>
  <w:style w:type="character" w:customStyle="1" w:styleId="2Char0">
    <w:name w:val="2 Char"/>
    <w:link w:val="21"/>
    <w:qFormat/>
    <w:rsid w:val="004D4367"/>
    <w:rPr>
      <w:rFonts w:ascii="宋体" w:hAnsi="Calibri"/>
      <w:b/>
      <w:sz w:val="28"/>
      <w:lang/>
    </w:rPr>
  </w:style>
  <w:style w:type="paragraph" w:customStyle="1" w:styleId="af5">
    <w:name w:val="文"/>
    <w:basedOn w:val="a"/>
    <w:link w:val="Char8"/>
    <w:qFormat/>
    <w:rsid w:val="004D4367"/>
    <w:pPr>
      <w:widowControl/>
      <w:spacing w:afterLines="50"/>
      <w:ind w:firstLineChars="200" w:firstLine="480"/>
    </w:pPr>
    <w:rPr>
      <w:rFonts w:ascii="宋体" w:hAnsi="Calibri" w:cs="Times New Roman"/>
      <w:color w:val="auto"/>
      <w:kern w:val="0"/>
      <w:szCs w:val="24"/>
      <w:lang/>
    </w:rPr>
  </w:style>
  <w:style w:type="character" w:customStyle="1" w:styleId="Char8">
    <w:name w:val="文 Char"/>
    <w:link w:val="af5"/>
    <w:qFormat/>
    <w:rsid w:val="004D4367"/>
    <w:rPr>
      <w:rFonts w:ascii="宋体" w:hAnsi="Calibri"/>
      <w:sz w:val="24"/>
      <w:szCs w:val="24"/>
      <w:lang/>
    </w:rPr>
  </w:style>
  <w:style w:type="paragraph" w:customStyle="1" w:styleId="31">
    <w:name w:val="3"/>
    <w:basedOn w:val="a"/>
    <w:link w:val="3Char0"/>
    <w:qFormat/>
    <w:rsid w:val="004D4367"/>
    <w:pPr>
      <w:spacing w:afterLines="50"/>
      <w:outlineLvl w:val="2"/>
    </w:pPr>
    <w:rPr>
      <w:rFonts w:ascii="宋体" w:hAnsi="Calibri" w:cs="Times New Roman"/>
      <w:b/>
      <w:color w:val="auto"/>
      <w:kern w:val="0"/>
      <w:szCs w:val="20"/>
      <w:lang/>
    </w:rPr>
  </w:style>
  <w:style w:type="character" w:customStyle="1" w:styleId="3Char0">
    <w:name w:val="3 Char"/>
    <w:link w:val="31"/>
    <w:qFormat/>
    <w:rsid w:val="004D4367"/>
    <w:rPr>
      <w:rFonts w:ascii="宋体" w:hAnsi="Calibri"/>
      <w:b/>
      <w:sz w:val="24"/>
      <w:lang/>
    </w:rPr>
  </w:style>
  <w:style w:type="character" w:customStyle="1" w:styleId="font21">
    <w:name w:val="font21"/>
    <w:basedOn w:val="a0"/>
    <w:qFormat/>
    <w:rsid w:val="004D4367"/>
    <w:rPr>
      <w:rFonts w:ascii="宋体" w:eastAsia="宋体" w:hAnsi="宋体" w:hint="eastAsia"/>
      <w:color w:val="000000"/>
      <w:sz w:val="18"/>
      <w:szCs w:val="18"/>
      <w:u w:val="none"/>
    </w:rPr>
  </w:style>
  <w:style w:type="paragraph" w:customStyle="1" w:styleId="13">
    <w:name w:val="修订1"/>
    <w:hidden/>
    <w:uiPriority w:val="99"/>
    <w:unhideWhenUsed/>
    <w:qFormat/>
    <w:rsid w:val="004D4367"/>
    <w:rPr>
      <w:rFonts w:cs="黑体"/>
      <w:color w:val="000000"/>
      <w:kern w:val="2"/>
      <w:sz w:val="24"/>
      <w:szCs w:val="22"/>
    </w:rPr>
  </w:style>
  <w:style w:type="paragraph" w:customStyle="1" w:styleId="22">
    <w:name w:val="列出段落2"/>
    <w:basedOn w:val="a"/>
    <w:uiPriority w:val="99"/>
    <w:unhideWhenUsed/>
    <w:qFormat/>
    <w:rsid w:val="004D4367"/>
    <w:pPr>
      <w:ind w:firstLineChars="200" w:firstLine="420"/>
    </w:pPr>
  </w:style>
  <w:style w:type="character" w:customStyle="1" w:styleId="apple-converted-space">
    <w:name w:val="apple-converted-space"/>
    <w:basedOn w:val="a0"/>
    <w:rsid w:val="004D4367"/>
  </w:style>
  <w:style w:type="character" w:styleId="HTML0">
    <w:name w:val="HTML Definition"/>
    <w:basedOn w:val="a0"/>
    <w:qFormat/>
    <w:rsid w:val="004D4367"/>
  </w:style>
  <w:style w:type="character" w:styleId="HTML1">
    <w:name w:val="HTML Variable"/>
    <w:basedOn w:val="a0"/>
    <w:qFormat/>
    <w:rsid w:val="004D4367"/>
  </w:style>
  <w:style w:type="character" w:styleId="HTML2">
    <w:name w:val="HTML Code"/>
    <w:basedOn w:val="a0"/>
    <w:qFormat/>
    <w:rsid w:val="004D4367"/>
    <w:rPr>
      <w:rFonts w:ascii="Courier New" w:hAnsi="Courier New"/>
      <w:sz w:val="20"/>
    </w:rPr>
  </w:style>
  <w:style w:type="character" w:styleId="HTML3">
    <w:name w:val="HTML Cite"/>
    <w:basedOn w:val="a0"/>
    <w:qFormat/>
    <w:rsid w:val="004D4367"/>
  </w:style>
  <w:style w:type="numbering" w:customStyle="1" w:styleId="14">
    <w:name w:val="无列表1"/>
    <w:next w:val="a2"/>
    <w:uiPriority w:val="99"/>
    <w:semiHidden/>
    <w:unhideWhenUsed/>
    <w:rsid w:val="004D4367"/>
  </w:style>
  <w:style w:type="paragraph" w:styleId="af6">
    <w:name w:val="Revision"/>
    <w:hidden/>
    <w:uiPriority w:val="99"/>
    <w:semiHidden/>
    <w:rsid w:val="004D4367"/>
    <w:rPr>
      <w:rFonts w:ascii="Calibri" w:hAnsi="Calibri"/>
      <w:kern w:val="2"/>
      <w:sz w:val="21"/>
      <w:szCs w:val="22"/>
    </w:rPr>
  </w:style>
  <w:style w:type="numbering" w:customStyle="1" w:styleId="23">
    <w:name w:val="无列表2"/>
    <w:next w:val="a2"/>
    <w:uiPriority w:val="99"/>
    <w:semiHidden/>
    <w:unhideWhenUsed/>
    <w:rsid w:val="004D4367"/>
  </w:style>
  <w:style w:type="character" w:styleId="af7">
    <w:name w:val="endnote reference"/>
    <w:basedOn w:val="a0"/>
    <w:uiPriority w:val="99"/>
    <w:unhideWhenUsed/>
    <w:qFormat/>
    <w:rsid w:val="004D4367"/>
    <w:rPr>
      <w:vertAlign w:val="superscript"/>
    </w:rPr>
  </w:style>
  <w:style w:type="character" w:customStyle="1" w:styleId="15">
    <w:name w:val="占位符文本1"/>
    <w:basedOn w:val="a0"/>
    <w:uiPriority w:val="99"/>
    <w:semiHidden/>
    <w:qFormat/>
    <w:rsid w:val="004D4367"/>
    <w:rPr>
      <w:color w:val="808080"/>
    </w:rPr>
  </w:style>
  <w:style w:type="paragraph" w:styleId="af8">
    <w:name w:val="List Paragraph"/>
    <w:basedOn w:val="a"/>
    <w:uiPriority w:val="34"/>
    <w:unhideWhenUsed/>
    <w:qFormat/>
    <w:rsid w:val="004D4367"/>
    <w:pPr>
      <w:spacing w:line="240" w:lineRule="auto"/>
      <w:ind w:firstLineChars="200" w:firstLine="420"/>
    </w:pPr>
    <w:rPr>
      <w:rFonts w:ascii="Calibri" w:hAnsi="Calibri" w:cs="Times New Roman"/>
      <w:color w:val="auto"/>
      <w:sz w:val="21"/>
    </w:rPr>
  </w:style>
  <w:style w:type="numbering" w:customStyle="1" w:styleId="32">
    <w:name w:val="无列表3"/>
    <w:next w:val="a2"/>
    <w:semiHidden/>
    <w:rsid w:val="004D4367"/>
  </w:style>
  <w:style w:type="character" w:styleId="af9">
    <w:name w:val="page number"/>
    <w:basedOn w:val="a0"/>
    <w:rsid w:val="004D4367"/>
  </w:style>
  <w:style w:type="character" w:customStyle="1" w:styleId="texhtml">
    <w:name w:val="texhtml"/>
    <w:basedOn w:val="a0"/>
    <w:rsid w:val="004D4367"/>
  </w:style>
  <w:style w:type="table" w:styleId="16">
    <w:name w:val="Table Grid 1"/>
    <w:basedOn w:val="a1"/>
    <w:rsid w:val="004D4367"/>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7">
    <w:name w:val="Table Classic 1"/>
    <w:basedOn w:val="a1"/>
    <w:rsid w:val="004D4367"/>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Char1">
    <w:name w:val=" Char Char1"/>
    <w:semiHidden/>
    <w:rsid w:val="004D4367"/>
    <w:rPr>
      <w:sz w:val="18"/>
      <w:szCs w:val="18"/>
    </w:rPr>
  </w:style>
  <w:style w:type="numbering" w:customStyle="1" w:styleId="40">
    <w:name w:val="无列表4"/>
    <w:next w:val="a2"/>
    <w:uiPriority w:val="99"/>
    <w:semiHidden/>
    <w:unhideWhenUsed/>
    <w:rsid w:val="004D4367"/>
  </w:style>
  <w:style w:type="table" w:customStyle="1" w:styleId="18">
    <w:name w:val="网格型1"/>
    <w:basedOn w:val="a1"/>
    <w:next w:val="af4"/>
    <w:uiPriority w:val="59"/>
    <w:rsid w:val="004D436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ader-word-layer">
    <w:name w:val="reader-word-layer"/>
    <w:basedOn w:val="a"/>
    <w:rsid w:val="004D4367"/>
    <w:pPr>
      <w:widowControl/>
      <w:spacing w:before="100" w:beforeAutospacing="1" w:after="100" w:afterAutospacing="1" w:line="240" w:lineRule="auto"/>
      <w:jc w:val="left"/>
    </w:pPr>
    <w:rPr>
      <w:rFonts w:ascii="宋体" w:hAnsi="宋体" w:cs="宋体"/>
      <w:color w:val="auto"/>
      <w:kern w:val="0"/>
      <w:szCs w:val="24"/>
    </w:rPr>
  </w:style>
  <w:style w:type="numbering" w:customStyle="1" w:styleId="50">
    <w:name w:val="无列表5"/>
    <w:next w:val="a2"/>
    <w:uiPriority w:val="99"/>
    <w:semiHidden/>
    <w:unhideWhenUsed/>
    <w:rsid w:val="004D4367"/>
  </w:style>
  <w:style w:type="paragraph" w:customStyle="1" w:styleId="MMTopic1">
    <w:name w:val="MM Topic 1"/>
    <w:basedOn w:val="1"/>
    <w:link w:val="MMTopic1Char"/>
    <w:rsid w:val="004D4367"/>
    <w:pPr>
      <w:numPr>
        <w:numId w:val="1"/>
      </w:numPr>
    </w:pPr>
    <w:rPr>
      <w:rFonts w:ascii="Calibri" w:hAnsi="Calibri"/>
    </w:rPr>
  </w:style>
  <w:style w:type="character" w:customStyle="1" w:styleId="MMTopic1Char">
    <w:name w:val="MM Topic 1 Char"/>
    <w:basedOn w:val="1Char"/>
    <w:link w:val="MMTopic1"/>
    <w:rsid w:val="004D4367"/>
    <w:rPr>
      <w:rFonts w:ascii="Calibri" w:hAnsi="Calibri"/>
      <w:b/>
      <w:bCs/>
    </w:rPr>
  </w:style>
  <w:style w:type="paragraph" w:customStyle="1" w:styleId="MMTopic2">
    <w:name w:val="MM Topic 2"/>
    <w:basedOn w:val="2"/>
    <w:rsid w:val="004D4367"/>
    <w:pPr>
      <w:numPr>
        <w:ilvl w:val="1"/>
        <w:numId w:val="1"/>
      </w:numPr>
      <w:ind w:left="180"/>
    </w:pPr>
    <w:rPr>
      <w:rFonts w:cs="Times New Roman"/>
    </w:rPr>
  </w:style>
  <w:style w:type="paragraph" w:customStyle="1" w:styleId="MMTopic3">
    <w:name w:val="MM Topic 3"/>
    <w:basedOn w:val="3"/>
    <w:rsid w:val="004D4367"/>
    <w:pPr>
      <w:numPr>
        <w:ilvl w:val="2"/>
        <w:numId w:val="1"/>
      </w:numPr>
      <w:ind w:left="360"/>
    </w:pPr>
    <w:rPr>
      <w:rFonts w:ascii="Calibri" w:hAnsi="Calibri" w:cs="Times New Roman"/>
    </w:rPr>
  </w:style>
  <w:style w:type="paragraph" w:customStyle="1" w:styleId="MMTopic4">
    <w:name w:val="MM Topic 4"/>
    <w:basedOn w:val="4"/>
    <w:rsid w:val="004D4367"/>
    <w:pPr>
      <w:numPr>
        <w:ilvl w:val="3"/>
        <w:numId w:val="1"/>
      </w:numPr>
      <w:ind w:left="540"/>
    </w:pPr>
    <w:rPr>
      <w:rFonts w:cs="Times New Roman"/>
    </w:rPr>
  </w:style>
  <w:style w:type="table" w:customStyle="1" w:styleId="24">
    <w:name w:val="网格型2"/>
    <w:basedOn w:val="a1"/>
    <w:next w:val="af4"/>
    <w:uiPriority w:val="59"/>
    <w:rsid w:val="004D436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无列表6"/>
    <w:next w:val="a2"/>
    <w:uiPriority w:val="99"/>
    <w:semiHidden/>
    <w:unhideWhenUsed/>
    <w:rsid w:val="004D4367"/>
  </w:style>
  <w:style w:type="paragraph" w:styleId="afa">
    <w:name w:val="Body Text Indent"/>
    <w:basedOn w:val="a"/>
    <w:link w:val="Char9"/>
    <w:unhideWhenUsed/>
    <w:rsid w:val="004D4367"/>
    <w:pPr>
      <w:spacing w:line="240" w:lineRule="auto"/>
      <w:ind w:left="420"/>
    </w:pPr>
    <w:rPr>
      <w:rFonts w:ascii="宋体" w:hAnsi="宋体" w:cs="Times New Roman"/>
      <w:color w:val="auto"/>
      <w:sz w:val="32"/>
      <w:szCs w:val="24"/>
    </w:rPr>
  </w:style>
  <w:style w:type="character" w:customStyle="1" w:styleId="Char9">
    <w:name w:val="正文文本缩进 Char"/>
    <w:basedOn w:val="a0"/>
    <w:link w:val="afa"/>
    <w:rsid w:val="004D4367"/>
    <w:rPr>
      <w:rFonts w:ascii="宋体" w:hAnsi="宋体"/>
      <w:kern w:val="2"/>
      <w:sz w:val="32"/>
      <w:szCs w:val="24"/>
    </w:rPr>
  </w:style>
  <w:style w:type="character" w:customStyle="1" w:styleId="fontstyle01">
    <w:name w:val="fontstyle01"/>
    <w:basedOn w:val="a0"/>
    <w:rsid w:val="004D4367"/>
    <w:rPr>
      <w:rFonts w:ascii="FZHTK--GBK1-0" w:hAnsi="FZHTK--GBK1-0" w:hint="default"/>
      <w:b w:val="0"/>
      <w:bCs w:val="0"/>
      <w:i w:val="0"/>
      <w:iCs w:val="0"/>
      <w:color w:val="000000"/>
      <w:sz w:val="18"/>
      <w:szCs w:val="18"/>
    </w:rPr>
  </w:style>
  <w:style w:type="table" w:customStyle="1" w:styleId="33">
    <w:name w:val="网格型3"/>
    <w:basedOn w:val="a1"/>
    <w:next w:val="af4"/>
    <w:uiPriority w:val="59"/>
    <w:rsid w:val="004D4367"/>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副标题1"/>
    <w:basedOn w:val="a"/>
    <w:next w:val="a"/>
    <w:uiPriority w:val="11"/>
    <w:qFormat/>
    <w:rsid w:val="004D4367"/>
    <w:pPr>
      <w:spacing w:before="240" w:after="60" w:line="312" w:lineRule="auto"/>
      <w:jc w:val="center"/>
      <w:outlineLvl w:val="1"/>
    </w:pPr>
    <w:rPr>
      <w:rFonts w:ascii="Cambria" w:hAnsi="Cambria" w:cs="Times New Roman"/>
      <w:b/>
      <w:bCs/>
      <w:color w:val="auto"/>
      <w:kern w:val="28"/>
      <w:sz w:val="32"/>
      <w:szCs w:val="32"/>
    </w:rPr>
  </w:style>
  <w:style w:type="character" w:customStyle="1" w:styleId="Chara">
    <w:name w:val="副标题 Char"/>
    <w:basedOn w:val="a0"/>
    <w:link w:val="afb"/>
    <w:uiPriority w:val="11"/>
    <w:rsid w:val="004D4367"/>
    <w:rPr>
      <w:rFonts w:ascii="Cambria" w:hAnsi="Cambria"/>
      <w:b/>
      <w:bCs/>
      <w:kern w:val="28"/>
      <w:sz w:val="32"/>
      <w:szCs w:val="32"/>
    </w:rPr>
  </w:style>
  <w:style w:type="paragraph" w:styleId="afb">
    <w:name w:val="Subtitle"/>
    <w:basedOn w:val="a"/>
    <w:next w:val="a"/>
    <w:link w:val="Chara"/>
    <w:uiPriority w:val="11"/>
    <w:qFormat/>
    <w:rsid w:val="004D4367"/>
    <w:pPr>
      <w:spacing w:before="240" w:after="60" w:line="312" w:lineRule="auto"/>
      <w:jc w:val="center"/>
      <w:outlineLvl w:val="1"/>
    </w:pPr>
    <w:rPr>
      <w:rFonts w:ascii="Cambria" w:hAnsi="Cambria" w:cs="Times New Roman"/>
      <w:b/>
      <w:bCs/>
      <w:color w:val="auto"/>
      <w:kern w:val="28"/>
      <w:sz w:val="32"/>
      <w:szCs w:val="32"/>
    </w:rPr>
  </w:style>
  <w:style w:type="character" w:customStyle="1" w:styleId="Char10">
    <w:name w:val="副标题 Char1"/>
    <w:basedOn w:val="a0"/>
    <w:link w:val="afb"/>
    <w:rsid w:val="004D4367"/>
    <w:rPr>
      <w:rFonts w:asciiTheme="majorHAnsi" w:hAnsiTheme="majorHAnsi" w:cstheme="majorBidi"/>
      <w:b/>
      <w:bCs/>
      <w:color w:val="000000"/>
      <w:kern w:val="28"/>
      <w:sz w:val="32"/>
      <w:szCs w:val="32"/>
    </w:rPr>
  </w:style>
  <w:style w:type="numbering" w:customStyle="1" w:styleId="70">
    <w:name w:val="无列表7"/>
    <w:next w:val="a2"/>
    <w:uiPriority w:val="99"/>
    <w:semiHidden/>
    <w:unhideWhenUsed/>
    <w:rsid w:val="004D4367"/>
  </w:style>
  <w:style w:type="paragraph" w:customStyle="1" w:styleId="Default">
    <w:name w:val="Default"/>
    <w:qFormat/>
    <w:rsid w:val="004D4367"/>
    <w:pPr>
      <w:widowControl w:val="0"/>
      <w:autoSpaceDE w:val="0"/>
      <w:autoSpaceDN w:val="0"/>
      <w:adjustRightInd w:val="0"/>
    </w:pPr>
    <w:rPr>
      <w:color w:val="000000"/>
      <w:sz w:val="24"/>
      <w:szCs w:val="24"/>
    </w:rPr>
  </w:style>
  <w:style w:type="numbering" w:customStyle="1" w:styleId="80">
    <w:name w:val="无列表8"/>
    <w:next w:val="a2"/>
    <w:uiPriority w:val="99"/>
    <w:semiHidden/>
    <w:rsid w:val="004D4367"/>
  </w:style>
  <w:style w:type="paragraph" w:customStyle="1" w:styleId="Charb">
    <w:name w:val="Char"/>
    <w:basedOn w:val="a"/>
    <w:rsid w:val="004D4367"/>
    <w:pPr>
      <w:widowControl/>
      <w:spacing w:after="160" w:line="240" w:lineRule="exact"/>
      <w:jc w:val="left"/>
    </w:pPr>
    <w:rPr>
      <w:rFonts w:ascii="Arial" w:eastAsia="Times New Roman" w:hAnsi="Arial" w:cs="Verdana"/>
      <w:b/>
      <w:color w:val="auto"/>
      <w:kern w:val="0"/>
      <w:szCs w:val="20"/>
      <w:lang w:eastAsia="en-US"/>
    </w:rPr>
  </w:style>
  <w:style w:type="paragraph" w:customStyle="1" w:styleId="Pa12">
    <w:name w:val="Pa12"/>
    <w:basedOn w:val="a"/>
    <w:next w:val="a"/>
    <w:rsid w:val="004D4367"/>
    <w:pPr>
      <w:autoSpaceDE w:val="0"/>
      <w:autoSpaceDN w:val="0"/>
      <w:adjustRightInd w:val="0"/>
      <w:spacing w:line="201" w:lineRule="atLeast"/>
      <w:jc w:val="left"/>
    </w:pPr>
    <w:rPr>
      <w:rFonts w:ascii="Myriad Pro" w:eastAsia="Myriad Pro" w:cs="Times New Roman"/>
      <w:color w:val="auto"/>
      <w:kern w:val="0"/>
      <w:szCs w:val="24"/>
    </w:rPr>
  </w:style>
  <w:style w:type="paragraph" w:customStyle="1" w:styleId="Pa13">
    <w:name w:val="Pa13"/>
    <w:basedOn w:val="a"/>
    <w:next w:val="a"/>
    <w:rsid w:val="004D4367"/>
    <w:pPr>
      <w:autoSpaceDE w:val="0"/>
      <w:autoSpaceDN w:val="0"/>
      <w:adjustRightInd w:val="0"/>
      <w:spacing w:line="201" w:lineRule="atLeast"/>
      <w:jc w:val="left"/>
    </w:pPr>
    <w:rPr>
      <w:rFonts w:ascii="Myriad Pro" w:eastAsia="Myriad Pro" w:cs="Times New Roman"/>
      <w:color w:val="auto"/>
      <w:kern w:val="0"/>
      <w:szCs w:val="24"/>
    </w:rPr>
  </w:style>
  <w:style w:type="character" w:customStyle="1" w:styleId="apple-style-span">
    <w:name w:val="apple-style-span"/>
    <w:basedOn w:val="a0"/>
    <w:rsid w:val="004D4367"/>
  </w:style>
  <w:style w:type="table" w:customStyle="1" w:styleId="111">
    <w:name w:val="网格型11"/>
    <w:basedOn w:val="a1"/>
    <w:next w:val="af4"/>
    <w:rsid w:val="004D43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4D4367"/>
    <w:pPr>
      <w:spacing w:line="240" w:lineRule="auto"/>
      <w:ind w:leftChars="600" w:left="1260"/>
    </w:pPr>
    <w:rPr>
      <w:rFonts w:ascii="Calibri" w:hAnsi="Calibri" w:cs="Times New Roman"/>
      <w:color w:val="auto"/>
      <w:sz w:val="21"/>
    </w:rPr>
  </w:style>
  <w:style w:type="paragraph" w:styleId="51">
    <w:name w:val="toc 5"/>
    <w:basedOn w:val="a"/>
    <w:next w:val="a"/>
    <w:autoRedefine/>
    <w:uiPriority w:val="39"/>
    <w:unhideWhenUsed/>
    <w:rsid w:val="004D4367"/>
    <w:pPr>
      <w:spacing w:line="240" w:lineRule="auto"/>
      <w:ind w:leftChars="800" w:left="1680"/>
    </w:pPr>
    <w:rPr>
      <w:rFonts w:ascii="Calibri" w:hAnsi="Calibri" w:cs="Times New Roman"/>
      <w:color w:val="auto"/>
      <w:sz w:val="21"/>
    </w:rPr>
  </w:style>
  <w:style w:type="paragraph" w:styleId="61">
    <w:name w:val="toc 6"/>
    <w:basedOn w:val="a"/>
    <w:next w:val="a"/>
    <w:autoRedefine/>
    <w:uiPriority w:val="39"/>
    <w:unhideWhenUsed/>
    <w:rsid w:val="004D4367"/>
    <w:pPr>
      <w:spacing w:line="240" w:lineRule="auto"/>
      <w:ind w:leftChars="1000" w:left="2100"/>
    </w:pPr>
    <w:rPr>
      <w:rFonts w:ascii="Calibri" w:hAnsi="Calibri" w:cs="Times New Roman"/>
      <w:color w:val="auto"/>
      <w:sz w:val="21"/>
    </w:rPr>
  </w:style>
  <w:style w:type="paragraph" w:styleId="71">
    <w:name w:val="toc 7"/>
    <w:basedOn w:val="a"/>
    <w:next w:val="a"/>
    <w:autoRedefine/>
    <w:uiPriority w:val="39"/>
    <w:unhideWhenUsed/>
    <w:rsid w:val="004D4367"/>
    <w:pPr>
      <w:spacing w:line="240" w:lineRule="auto"/>
      <w:ind w:leftChars="1200" w:left="2520"/>
    </w:pPr>
    <w:rPr>
      <w:rFonts w:ascii="Calibri" w:hAnsi="Calibri" w:cs="Times New Roman"/>
      <w:color w:val="auto"/>
      <w:sz w:val="21"/>
    </w:rPr>
  </w:style>
  <w:style w:type="paragraph" w:styleId="81">
    <w:name w:val="toc 8"/>
    <w:basedOn w:val="a"/>
    <w:next w:val="a"/>
    <w:autoRedefine/>
    <w:uiPriority w:val="39"/>
    <w:unhideWhenUsed/>
    <w:rsid w:val="004D4367"/>
    <w:pPr>
      <w:spacing w:line="240" w:lineRule="auto"/>
      <w:ind w:leftChars="1400" w:left="2940"/>
    </w:pPr>
    <w:rPr>
      <w:rFonts w:ascii="Calibri" w:hAnsi="Calibri" w:cs="Times New Roman"/>
      <w:color w:val="auto"/>
      <w:sz w:val="21"/>
    </w:rPr>
  </w:style>
  <w:style w:type="paragraph" w:styleId="90">
    <w:name w:val="toc 9"/>
    <w:basedOn w:val="a"/>
    <w:next w:val="a"/>
    <w:autoRedefine/>
    <w:uiPriority w:val="39"/>
    <w:unhideWhenUsed/>
    <w:rsid w:val="004D4367"/>
    <w:pPr>
      <w:spacing w:line="240" w:lineRule="auto"/>
      <w:ind w:leftChars="1600" w:left="3360"/>
    </w:pPr>
    <w:rPr>
      <w:rFonts w:ascii="Calibri" w:hAnsi="Calibri" w:cs="Times New Roman"/>
      <w:color w:val="auto"/>
      <w:sz w:val="21"/>
    </w:rPr>
  </w:style>
  <w:style w:type="numbering" w:customStyle="1" w:styleId="91">
    <w:name w:val="无列表9"/>
    <w:next w:val="a2"/>
    <w:uiPriority w:val="99"/>
    <w:semiHidden/>
    <w:unhideWhenUsed/>
    <w:rsid w:val="004D4367"/>
  </w:style>
  <w:style w:type="numbering" w:customStyle="1" w:styleId="100">
    <w:name w:val="无列表10"/>
    <w:next w:val="a2"/>
    <w:uiPriority w:val="99"/>
    <w:semiHidden/>
    <w:unhideWhenUsed/>
    <w:rsid w:val="004D43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1641</Words>
  <Characters>9358</Characters>
  <Application>Microsoft Office Word</Application>
  <DocSecurity>0</DocSecurity>
  <Lines>77</Lines>
  <Paragraphs>21</Paragraphs>
  <ScaleCrop>false</ScaleCrop>
  <Company/>
  <LinksUpToDate>false</LinksUpToDate>
  <CharactersWithSpaces>10978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李文斌</dc:creator>
  <cp:keywords/>
  <dc:description/>
  <cp:lastModifiedBy>李文斌</cp:lastModifiedBy>
  <cp:revision>1</cp:revision>
  <dcterms:created xsi:type="dcterms:W3CDTF">2017-11-17T01:19:00Z</dcterms:created>
  <dcterms:modified xsi:type="dcterms:W3CDTF">2017-11-17T01:19:00Z</dcterms:modified>
</cp:coreProperties>
</file>